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7F3F6" w14:textId="77777777" w:rsidR="00050DBB" w:rsidRPr="006F7FE3" w:rsidRDefault="00003F72" w:rsidP="00FD6907">
      <w:pPr>
        <w:spacing w:line="320" w:lineRule="exact"/>
        <w:ind w:left="-539" w:right="-9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F7FE3">
        <w:rPr>
          <w:rFonts w:ascii="標楷體" w:eastAsia="標楷體" w:hAnsi="標楷體"/>
          <w:b/>
          <w:color w:val="000000" w:themeColor="text1"/>
          <w:sz w:val="32"/>
          <w:szCs w:val="32"/>
        </w:rPr>
        <w:t>外國人同意轉換雇主或工作證明書(</w:t>
      </w:r>
      <w:proofErr w:type="gramStart"/>
      <w:r w:rsidRPr="006F7FE3">
        <w:rPr>
          <w:rFonts w:ascii="標楷體" w:eastAsia="標楷體" w:hAnsi="標楷體"/>
          <w:b/>
          <w:color w:val="000000" w:themeColor="text1"/>
          <w:sz w:val="32"/>
          <w:szCs w:val="32"/>
        </w:rPr>
        <w:t>中印雙語</w:t>
      </w:r>
      <w:proofErr w:type="gramEnd"/>
      <w:r w:rsidRPr="006F7FE3">
        <w:rPr>
          <w:rFonts w:ascii="標楷體" w:eastAsia="標楷體" w:hAnsi="標楷體"/>
          <w:b/>
          <w:color w:val="000000" w:themeColor="text1"/>
          <w:sz w:val="32"/>
          <w:szCs w:val="32"/>
        </w:rPr>
        <w:t>版)</w:t>
      </w:r>
    </w:p>
    <w:p w14:paraId="5E570699" w14:textId="77777777" w:rsidR="00050DBB" w:rsidRPr="006F7FE3" w:rsidRDefault="00003F72" w:rsidP="00FD6907">
      <w:pPr>
        <w:spacing w:line="320" w:lineRule="exact"/>
        <w:ind w:left="-539" w:right="-91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F7FE3">
        <w:rPr>
          <w:rFonts w:eastAsia="標楷體"/>
          <w:b/>
          <w:color w:val="000000" w:themeColor="text1"/>
          <w:sz w:val="28"/>
          <w:szCs w:val="28"/>
        </w:rPr>
        <w:t>SURAT PERSETUJUAN TKA PINDAH MAJIKAN ATAU SURAT BUKTI KERJA</w:t>
      </w: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3240"/>
        <w:gridCol w:w="1440"/>
        <w:gridCol w:w="3536"/>
      </w:tblGrid>
      <w:tr w:rsidR="006F7FE3" w:rsidRPr="006F7FE3" w14:paraId="178BB159" w14:textId="77777777" w:rsidTr="006C7011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FA71" w14:textId="77777777" w:rsidR="00050DBB" w:rsidRPr="006F7FE3" w:rsidRDefault="00003F72">
            <w:pPr>
              <w:spacing w:line="240" w:lineRule="exact"/>
              <w:jc w:val="both"/>
              <w:rPr>
                <w:color w:val="000000" w:themeColor="text1"/>
              </w:rPr>
            </w:pPr>
            <w:r w:rsidRPr="006F7FE3">
              <w:rPr>
                <w:rFonts w:ascii="標楷體" w:eastAsia="標楷體" w:hAnsi="標楷體"/>
                <w:color w:val="000000" w:themeColor="text1"/>
              </w:rPr>
              <w:t>雇主名稱</w:t>
            </w:r>
            <w:r w:rsidRPr="006F7FE3">
              <w:rPr>
                <w:rFonts w:eastAsia="標楷體"/>
                <w:color w:val="000000" w:themeColor="text1"/>
              </w:rPr>
              <w:t xml:space="preserve">Nama </w:t>
            </w:r>
            <w:proofErr w:type="spellStart"/>
            <w:r w:rsidRPr="006F7FE3">
              <w:rPr>
                <w:rFonts w:eastAsia="標楷體"/>
                <w:color w:val="000000" w:themeColor="text1"/>
              </w:rPr>
              <w:t>Majikan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993F" w14:textId="77777777" w:rsidR="00050DBB" w:rsidRPr="006F7FE3" w:rsidRDefault="00050DB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7FE3" w:rsidRPr="006F7FE3" w14:paraId="78E048F8" w14:textId="77777777" w:rsidTr="006C7011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644B" w14:textId="77777777" w:rsidR="00050DBB" w:rsidRPr="006F7FE3" w:rsidRDefault="00003F7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7FE3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  <w:p w14:paraId="00577D99" w14:textId="77777777" w:rsidR="00050DBB" w:rsidRPr="006F7FE3" w:rsidRDefault="00003F72">
            <w:pPr>
              <w:spacing w:line="240" w:lineRule="exact"/>
              <w:jc w:val="both"/>
              <w:rPr>
                <w:color w:val="000000" w:themeColor="text1"/>
              </w:rPr>
            </w:pPr>
            <w:r w:rsidRPr="006F7FE3">
              <w:rPr>
                <w:rFonts w:ascii="標楷體" w:eastAsia="標楷體" w:hAnsi="標楷體"/>
                <w:color w:val="000000" w:themeColor="text1"/>
              </w:rPr>
              <w:t>身分證字號</w:t>
            </w:r>
            <w:r w:rsidRPr="006F7FE3">
              <w:rPr>
                <w:rFonts w:eastAsia="標楷體"/>
                <w:color w:val="000000" w:themeColor="text1"/>
              </w:rPr>
              <w:t>No.KTP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FCB9" w14:textId="77777777" w:rsidR="00050DBB" w:rsidRPr="006F7FE3" w:rsidRDefault="00050DB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0A24" w14:textId="77777777" w:rsidR="00050DBB" w:rsidRPr="006F7FE3" w:rsidRDefault="00003F7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7FE3">
              <w:rPr>
                <w:rFonts w:ascii="標楷體" w:eastAsia="標楷體" w:hAnsi="標楷體"/>
                <w:color w:val="000000" w:themeColor="text1"/>
              </w:rPr>
              <w:t>聯絡電話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</w:rPr>
              <w:t>No.Telepon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F380" w14:textId="77777777" w:rsidR="00050DBB" w:rsidRPr="006F7FE3" w:rsidRDefault="00050DB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7FE3" w:rsidRPr="006F7FE3" w14:paraId="6F2181FB" w14:textId="77777777" w:rsidTr="006C7011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3945" w14:textId="77777777" w:rsidR="00050DBB" w:rsidRPr="006F7FE3" w:rsidRDefault="00003F7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7FE3">
              <w:rPr>
                <w:rFonts w:ascii="標楷體" w:eastAsia="標楷體" w:hAnsi="標楷體"/>
                <w:color w:val="000000" w:themeColor="text1"/>
              </w:rPr>
              <w:t>外國人姓名</w:t>
            </w:r>
          </w:p>
          <w:p w14:paraId="200DEA8E" w14:textId="77777777" w:rsidR="00050DBB" w:rsidRPr="006F7FE3" w:rsidRDefault="00003F72">
            <w:pPr>
              <w:spacing w:line="240" w:lineRule="exact"/>
              <w:jc w:val="both"/>
              <w:rPr>
                <w:color w:val="000000" w:themeColor="text1"/>
              </w:rPr>
            </w:pPr>
            <w:r w:rsidRPr="006F7FE3">
              <w:rPr>
                <w:rFonts w:eastAsia="標楷體"/>
                <w:color w:val="000000" w:themeColor="text1"/>
              </w:rPr>
              <w:t>Nama TKA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FEEF" w14:textId="77777777" w:rsidR="00050DBB" w:rsidRPr="006F7FE3" w:rsidRDefault="00050DB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FFD41" w14:textId="77777777" w:rsidR="00050DBB" w:rsidRPr="006F7FE3" w:rsidRDefault="00003F72">
            <w:pPr>
              <w:spacing w:line="240" w:lineRule="exact"/>
              <w:jc w:val="both"/>
              <w:rPr>
                <w:color w:val="000000" w:themeColor="text1"/>
              </w:rPr>
            </w:pPr>
            <w:r w:rsidRPr="006F7FE3">
              <w:rPr>
                <w:rFonts w:ascii="標楷體" w:eastAsia="標楷體" w:hAnsi="標楷體"/>
                <w:color w:val="000000" w:themeColor="text1"/>
              </w:rPr>
              <w:t>護照號碼</w:t>
            </w:r>
            <w:proofErr w:type="spellStart"/>
            <w:r w:rsidRPr="006F7FE3">
              <w:rPr>
                <w:rFonts w:eastAsia="標楷體"/>
                <w:color w:val="000000" w:themeColor="text1"/>
              </w:rPr>
              <w:t>No.Paspor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65B3" w14:textId="77777777" w:rsidR="00050DBB" w:rsidRPr="006F7FE3" w:rsidRDefault="00050DB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7FE3" w:rsidRPr="006F7FE3" w14:paraId="37DAB88E" w14:textId="77777777" w:rsidTr="00A4275C">
        <w:trPr>
          <w:trHeight w:val="776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610F" w14:textId="77777777" w:rsidR="00050DBB" w:rsidRPr="006F7FE3" w:rsidRDefault="00003F7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雇主有下列情事之ㄧ（請擇一勾選），本人（外國人）同意轉換雇主或工作，並願依相關規定辦理：</w:t>
            </w:r>
          </w:p>
          <w:p w14:paraId="388C656D" w14:textId="77777777" w:rsidR="00050DBB" w:rsidRPr="006F7FE3" w:rsidRDefault="00003F72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memenuhi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salah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satu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kondisi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bawah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ini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silakan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pilih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salah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satu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saya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(TKA)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setuju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pindah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pekerja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bersedia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diproses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sesuai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peraturan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berlaku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</w:p>
          <w:p w14:paraId="7D1BCC81" w14:textId="34C71306" w:rsidR="00050DBB" w:rsidRPr="006F7FE3" w:rsidRDefault="00003F72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 被看護者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pasien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dirawat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□a.死亡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meninggal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dunia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□b.移民</w:t>
            </w:r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imigrasi</w:t>
            </w:r>
            <w:r w:rsidR="009C3081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1.</w:t>
            </w:r>
            <w:r w:rsidR="009C3081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（不可申請遞補招募許可）</w:t>
            </w:r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（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dapat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mengajukan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permohonan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surat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rekruitmen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ulang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  <w:p w14:paraId="2E815CC3" w14:textId="0ECD48E8" w:rsidR="00050DBB" w:rsidRPr="006F7FE3" w:rsidRDefault="00003F72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 原雇主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eastAsia="標楷體"/>
                <w:color w:val="000000" w:themeColor="text1"/>
                <w:sz w:val="22"/>
                <w:szCs w:val="22"/>
              </w:rPr>
              <w:t>asal</w:t>
            </w:r>
            <w:proofErr w:type="spellEnd"/>
            <w:r w:rsidR="00DA3869" w:rsidRPr="006F7F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□a.死亡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meninggal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dunia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□b.移民imigrasi</w:t>
            </w:r>
            <w:r w:rsidR="009C3081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1.（不可申請遞補招募許可）</w:t>
            </w:r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proofErr w:type="spellStart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dapat</w:t>
            </w:r>
            <w:proofErr w:type="spellEnd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mengajukan</w:t>
            </w:r>
            <w:proofErr w:type="spellEnd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permohonan</w:t>
            </w:r>
            <w:proofErr w:type="spellEnd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surat</w:t>
            </w:r>
            <w:proofErr w:type="spellEnd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rekruitmen</w:t>
            </w:r>
            <w:proofErr w:type="spellEnd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ulang</w:t>
            </w:r>
            <w:proofErr w:type="spellEnd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.）</w:t>
            </w:r>
          </w:p>
          <w:p w14:paraId="33D06DE5" w14:textId="77777777" w:rsidR="00FD6907" w:rsidRPr="006F7FE3" w:rsidRDefault="00003F72" w:rsidP="00FD6907">
            <w:pPr>
              <w:numPr>
                <w:ilvl w:val="0"/>
                <w:numId w:val="1"/>
              </w:numPr>
              <w:tabs>
                <w:tab w:val="left" w:pos="612"/>
              </w:tabs>
              <w:spacing w:line="240" w:lineRule="exact"/>
              <w:ind w:left="186" w:hanging="186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船舶被扣押、沉沒或修繕而無法繼續作業者。</w:t>
            </w:r>
            <w:r w:rsidR="009C3081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（不可申請遞補招募許可）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Kapal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nelayan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ditahan,tenggelam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sedang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perbaikan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sehingga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bisa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beroperasi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（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dapat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mengajukan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permohonan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surat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rekruitmen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ulang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  <w:p w14:paraId="5E14C7DA" w14:textId="77777777" w:rsidR="00FD6907" w:rsidRPr="006F7FE3" w:rsidRDefault="00003F72" w:rsidP="00FD6907">
            <w:pPr>
              <w:numPr>
                <w:ilvl w:val="0"/>
                <w:numId w:val="1"/>
              </w:numPr>
              <w:tabs>
                <w:tab w:val="left" w:pos="612"/>
              </w:tabs>
              <w:spacing w:line="240" w:lineRule="exact"/>
              <w:ind w:left="186" w:hanging="186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雇主關廠、歇業或不依勞動契約給付工作報酬經終止勞動契約者。</w:t>
            </w:r>
            <w:r w:rsidR="009C3081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（不可申請遞補招募許可）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Pabrik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tutup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dapat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memenuhi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peraturan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hukum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membayar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gaji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pekerja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（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dapat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mengajukan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permohonan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surat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rekruitmen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ulang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  <w:p w14:paraId="5E43D1FB" w14:textId="77777777" w:rsidR="00FD6907" w:rsidRPr="006F7FE3" w:rsidRDefault="00003F72" w:rsidP="00FD6907">
            <w:pPr>
              <w:numPr>
                <w:ilvl w:val="0"/>
                <w:numId w:val="1"/>
              </w:numPr>
              <w:tabs>
                <w:tab w:val="left" w:pos="500"/>
              </w:tabs>
              <w:spacing w:line="240" w:lineRule="exact"/>
              <w:ind w:left="186" w:hanging="186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其他不可歸責於受聘僱外國人之事由者。</w:t>
            </w:r>
            <w:r w:rsidR="009C3081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（不可申請遞補招募許可）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  <w:t xml:space="preserve">Hal lain-lain yang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pada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ketentuan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perekrutan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TKA</w:t>
            </w:r>
            <w:r w:rsidR="00FD6907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（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dapat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mengajukan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permohonan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surat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rekruitmen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ulang</w:t>
            </w:r>
            <w:proofErr w:type="spellEnd"/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  <w:r w:rsidR="00FD6907" w:rsidRPr="006F7FE3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  <w:p w14:paraId="6ADB7794" w14:textId="77777777" w:rsidR="00F63E0B" w:rsidRPr="006F7FE3" w:rsidRDefault="00003F72" w:rsidP="00F63E0B">
            <w:pPr>
              <w:numPr>
                <w:ilvl w:val="0"/>
                <w:numId w:val="1"/>
              </w:numPr>
              <w:tabs>
                <w:tab w:val="left" w:pos="612"/>
              </w:tabs>
              <w:spacing w:line="240" w:lineRule="exact"/>
              <w:ind w:left="456" w:hanging="456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家庭外籍看護工經原雇主同意轉換雇主或工作。</w:t>
            </w:r>
            <w:r w:rsidR="009C3081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（可申請遞補招募許可</w:t>
            </w:r>
            <w:r w:rsidR="00F63E0B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，但中階技術工作者除外</w:t>
            </w:r>
            <w:r w:rsidR="009C3081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</w:p>
          <w:p w14:paraId="00874A1A" w14:textId="7472AB4B" w:rsidR="00FD6907" w:rsidRPr="006F7FE3" w:rsidRDefault="00003F72" w:rsidP="00F63E0B">
            <w:pPr>
              <w:tabs>
                <w:tab w:val="left" w:pos="612"/>
              </w:tabs>
              <w:spacing w:line="240" w:lineRule="exact"/>
              <w:ind w:left="186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TKA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perawat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pasien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telah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mendapat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persetujuan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dari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pihak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asal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ganti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pekerjaan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proofErr w:type="spellStart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Dapat</w:t>
            </w:r>
            <w:proofErr w:type="spellEnd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mengajukan</w:t>
            </w:r>
            <w:proofErr w:type="spellEnd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pe</w:t>
            </w:r>
            <w:r w:rsidR="00355213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rmohonan</w:t>
            </w:r>
            <w:proofErr w:type="spellEnd"/>
            <w:r w:rsidR="00355213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55213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surat</w:t>
            </w:r>
            <w:proofErr w:type="spellEnd"/>
            <w:r w:rsidR="00355213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55213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rekruitmen</w:t>
            </w:r>
            <w:proofErr w:type="spellEnd"/>
            <w:r w:rsidR="00355213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55213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ulang</w:t>
            </w:r>
            <w:proofErr w:type="spellEnd"/>
            <w:r w:rsidR="00355213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,</w:t>
            </w:r>
            <w:r w:rsidR="00355213" w:rsidRPr="006F7FE3">
              <w:rPr>
                <w:color w:val="000000" w:themeColor="text1"/>
              </w:rPr>
              <w:t xml:space="preserve"> </w:t>
            </w:r>
            <w:proofErr w:type="spellStart"/>
            <w:r w:rsidR="00355213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kecuali</w:t>
            </w:r>
            <w:proofErr w:type="spellEnd"/>
            <w:r w:rsidR="00355213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TKA </w:t>
            </w:r>
            <w:proofErr w:type="spellStart"/>
            <w:r w:rsidR="00355213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khusus</w:t>
            </w:r>
            <w:proofErr w:type="spellEnd"/>
            <w:r w:rsidR="00355213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55213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pekerjaan</w:t>
            </w:r>
            <w:proofErr w:type="spellEnd"/>
            <w:r w:rsidR="00355213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55213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teknis</w:t>
            </w:r>
            <w:proofErr w:type="spellEnd"/>
            <w:r w:rsidR="00355213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55213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mene</w:t>
            </w:r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n</w:t>
            </w:r>
            <w:r w:rsidR="00355213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gah</w:t>
            </w:r>
            <w:proofErr w:type="spellEnd"/>
            <w:r w:rsidR="00FD6907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</w:p>
          <w:p w14:paraId="6132791F" w14:textId="77777777" w:rsidR="00050DBB" w:rsidRPr="006F7FE3" w:rsidRDefault="00003F72">
            <w:pPr>
              <w:tabs>
                <w:tab w:val="left" w:pos="612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7.□ 雇主與外國人協議期滿不續聘:</w:t>
            </w:r>
            <w:r w:rsidR="009C3081"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9C3081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（不可申請遞補招募許可）</w:t>
            </w:r>
          </w:p>
          <w:p w14:paraId="685D8482" w14:textId="77777777" w:rsidR="00050DBB" w:rsidRPr="006F7FE3" w:rsidRDefault="00003F72" w:rsidP="00464C84">
            <w:pPr>
              <w:tabs>
                <w:tab w:val="left" w:pos="612"/>
              </w:tabs>
              <w:spacing w:line="240" w:lineRule="exact"/>
              <w:ind w:left="238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Perjanjian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antara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orang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asing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="00FD6907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="00FD6907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melanjutkan</w:t>
            </w:r>
            <w:proofErr w:type="spellEnd"/>
            <w:r w:rsidR="00FD6907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="00FD6907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6907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="00FD6907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setelah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jatuh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tempo:</w:t>
            </w:r>
            <w:r w:rsidR="00775FAF"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proofErr w:type="spellStart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dapat</w:t>
            </w:r>
            <w:proofErr w:type="spellEnd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mengajukan</w:t>
            </w:r>
            <w:proofErr w:type="spellEnd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permohonan</w:t>
            </w:r>
            <w:proofErr w:type="spellEnd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surat</w:t>
            </w:r>
            <w:proofErr w:type="spellEnd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rekruitmen</w:t>
            </w:r>
            <w:proofErr w:type="spellEnd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ulang</w:t>
            </w:r>
            <w:proofErr w:type="spellEnd"/>
            <w:r w:rsidR="00775FAF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.）</w:t>
            </w:r>
          </w:p>
          <w:p w14:paraId="66B16A42" w14:textId="77777777" w:rsidR="001B45DC" w:rsidRPr="006F7FE3" w:rsidRDefault="00003F72" w:rsidP="0011627E">
            <w:pPr>
              <w:tabs>
                <w:tab w:val="left" w:pos="612"/>
              </w:tabs>
              <w:spacing w:line="240" w:lineRule="exact"/>
              <w:ind w:left="239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外國人希望工作區域  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        (請填寫縣市) 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聯絡電話</w:t>
            </w:r>
            <w:r w:rsidR="001B45DC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11627E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                    </w:t>
            </w:r>
            <w:r w:rsidR="00F63E0B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。</w:t>
            </w:r>
            <w:r w:rsidR="001B45DC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1B45DC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3F46498E" w14:textId="77777777" w:rsidR="00050DBB" w:rsidRPr="006F7FE3" w:rsidRDefault="00003F72">
            <w:pPr>
              <w:tabs>
                <w:tab w:val="left" w:pos="612"/>
              </w:tabs>
              <w:spacing w:line="240" w:lineRule="exact"/>
              <w:ind w:left="186" w:firstLine="53"/>
              <w:rPr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Wilayah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diharapkan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orang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asing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(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Mohon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diisi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wilayah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kabupaten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kotamadya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)     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Telepon</w:t>
            </w:r>
            <w:proofErr w:type="spellEnd"/>
          </w:p>
          <w:p w14:paraId="0680B5CA" w14:textId="77777777" w:rsidR="00050DBB" w:rsidRPr="006F7FE3" w:rsidRDefault="00003F72">
            <w:pPr>
              <w:tabs>
                <w:tab w:val="left" w:pos="612"/>
              </w:tabs>
              <w:spacing w:line="240" w:lineRule="exact"/>
              <w:ind w:left="186" w:firstLine="48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若未填寫希望工作區域，則以目前外國人工作地址之縣市登錄至</w:t>
            </w:r>
            <w:r w:rsidR="00F469E5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外國人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轉換雇主網路作業系統。</w:t>
            </w:r>
          </w:p>
          <w:p w14:paraId="12CABAC3" w14:textId="77777777" w:rsidR="00050DBB" w:rsidRPr="006F7FE3" w:rsidRDefault="00003F72">
            <w:pPr>
              <w:tabs>
                <w:tab w:val="left" w:pos="612"/>
              </w:tabs>
              <w:spacing w:line="240" w:lineRule="exact"/>
              <w:ind w:left="185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Jika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belum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mengisi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wilayah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kerja,akan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login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sistem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komputerisasi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wilayah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kabupaten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kotamadya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dari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pekerja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asing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ganti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pada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saat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ini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</w:p>
          <w:p w14:paraId="066B7D0C" w14:textId="77777777" w:rsidR="000E378A" w:rsidRPr="006F7FE3" w:rsidRDefault="000E378A" w:rsidP="000E378A">
            <w:pPr>
              <w:pStyle w:val="Web"/>
              <w:tabs>
                <w:tab w:val="left" w:pos="425"/>
              </w:tabs>
              <w:spacing w:before="0" w:beforeAutospacing="0" w:after="0" w:line="22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</w:pPr>
            <w:r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8.□ 外國人原聘僱期間</w:t>
            </w:r>
            <w:r w:rsidR="00880F75" w:rsidRPr="006F7FE3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或轉換期限</w:t>
            </w:r>
            <w:r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屆滿，因疫情影響未能出國</w:t>
            </w:r>
          </w:p>
          <w:p w14:paraId="64A8DD4B" w14:textId="77777777" w:rsidR="000E378A" w:rsidRPr="006F7FE3" w:rsidRDefault="000E378A" w:rsidP="00464C84">
            <w:pPr>
              <w:tabs>
                <w:tab w:val="left" w:pos="754"/>
              </w:tabs>
              <w:spacing w:line="240" w:lineRule="exact"/>
              <w:ind w:left="238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Kontrak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awal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1C3A0B" w:rsidRPr="006F7FE3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a</w:t>
            </w:r>
            <w:r w:rsidR="001C3A0B"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tau</w:t>
            </w:r>
            <w:proofErr w:type="spellEnd"/>
            <w:r w:rsidR="001C3A0B"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1C3A0B"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periode</w:t>
            </w:r>
            <w:proofErr w:type="spellEnd"/>
            <w:r w:rsidR="001C3A0B"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1C3A0B"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waktu</w:t>
            </w:r>
            <w:proofErr w:type="spellEnd"/>
            <w:r w:rsidR="001C3A0B"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1C3A0B"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ganti</w:t>
            </w:r>
            <w:proofErr w:type="spellEnd"/>
            <w:r w:rsidR="001C3A0B"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1C3A0B"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majikan</w:t>
            </w:r>
            <w:proofErr w:type="spellEnd"/>
            <w:r w:rsidR="001C3A0B"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pekerja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migran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sudah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selesai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namun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tidak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dapat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keluar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negeri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karena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pandemi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.</w:t>
            </w:r>
          </w:p>
          <w:p w14:paraId="3D3E7F55" w14:textId="77777777" w:rsidR="00050DBB" w:rsidRPr="006F7FE3" w:rsidRDefault="002F0FD6" w:rsidP="00A4275C">
            <w:pPr>
              <w:spacing w:line="180" w:lineRule="exact"/>
              <w:ind w:leftChars="-1" w:left="629" w:hangingChars="315" w:hanging="631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備註：勾選第6項外國人轉換理由，雇主可依就業服務法第58條第2項第3款規定向本部申請遞補招募許可</w:t>
            </w:r>
            <w:r w:rsidR="00F63E0B"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，但中階技術工作者除外</w:t>
            </w:r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。</w:t>
            </w:r>
          </w:p>
          <w:p w14:paraId="21A7A7BD" w14:textId="6E22533B" w:rsidR="00355213" w:rsidRPr="006F7FE3" w:rsidRDefault="00FA10DD" w:rsidP="00FA10DD">
            <w:pPr>
              <w:spacing w:line="180" w:lineRule="exact"/>
              <w:ind w:left="1173" w:hangingChars="586" w:hanging="1173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Keterangan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centang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no 6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alasan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TKA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ganti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majikan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majikan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dapat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ketenagakerjaan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pasal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58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ayat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bagian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melakukan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pengajuan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surat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perekrutan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sambungan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ke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departemen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，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kecuali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TKA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khusus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pekerjaan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teknis</w:t>
            </w:r>
            <w:proofErr w:type="spellEnd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mene</w:t>
            </w:r>
            <w:r w:rsidR="00DA3869" w:rsidRPr="006F7FE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n</w:t>
            </w:r>
            <w:r w:rsidRPr="006F7FE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gah</w:t>
            </w:r>
            <w:proofErr w:type="spellEnd"/>
          </w:p>
        </w:tc>
      </w:tr>
      <w:tr w:rsidR="006F7FE3" w:rsidRPr="006F7FE3" w14:paraId="797CAF1C" w14:textId="77777777" w:rsidTr="006C7011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F095" w14:textId="386B64BD" w:rsidR="00050DBB" w:rsidRPr="006F7FE3" w:rsidRDefault="00003F72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廢止聘僱許可申請</w:t>
            </w:r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Pengajuan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Putus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Kontrak</w:t>
            </w:r>
            <w:proofErr w:type="spellEnd"/>
          </w:p>
          <w:p w14:paraId="22A86B88" w14:textId="77777777" w:rsidR="00050DBB" w:rsidRPr="006F7FE3" w:rsidRDefault="00003F72">
            <w:pPr>
              <w:spacing w:line="240" w:lineRule="exact"/>
              <w:ind w:left="252" w:hanging="252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1.□聘僱關係自    年    月    日起終止（自聘僱關係終止日起廢止聘僱許可，外國人於等待轉換雇主期間不得從事工作）</w:t>
            </w:r>
          </w:p>
          <w:p w14:paraId="32320D5C" w14:textId="640DC842" w:rsidR="00050DBB" w:rsidRPr="006F7FE3" w:rsidRDefault="00003F72">
            <w:pPr>
              <w:spacing w:line="240" w:lineRule="exact"/>
              <w:ind w:left="24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Hubungan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dimulai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sejak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.___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bulan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___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______ s/d masa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berakhir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berlaku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sejak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pe</w:t>
            </w:r>
            <w:r w:rsidR="00DA3869"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mutusan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ijin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pemakaian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tenaga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oleh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Kementerian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Tenaga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, TKA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waktu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pengurusan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perpindahan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diperbolehkan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pekerjaan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45374ACD" w14:textId="77777777" w:rsidR="00050DBB" w:rsidRPr="006F7FE3" w:rsidRDefault="00003F72">
            <w:pPr>
              <w:spacing w:line="240" w:lineRule="exact"/>
              <w:ind w:left="252" w:hanging="252"/>
              <w:rPr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2.□依規定無法出席協調會、無法轉換雇主或工作之翌日起終止聘僱關係（外國人於等待轉換雇主期間仍得從事工作）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Tidak dapat</w:t>
            </w:r>
            <w:r w:rsidRPr="006F7FE3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menghadiri</w:t>
            </w:r>
            <w:r w:rsidRPr="006F7FE3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koordinasi</w:t>
            </w:r>
            <w:r w:rsidRPr="006F7FE3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sesuai</w:t>
            </w:r>
            <w:r w:rsidRPr="006F7FE3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dengan ketentuan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,</w:t>
            </w:r>
            <w:r w:rsidRPr="006F7FE3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Tidak dapat pindah</w:t>
            </w:r>
            <w:r w:rsidRPr="006F7FE3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majikan atau</w:t>
            </w:r>
            <w:r w:rsidRPr="006F7FE3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bekerja pada hari berikutnya</w:t>
            </w:r>
            <w:r w:rsidRPr="006F7FE3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dari tanggal</w:t>
            </w:r>
            <w:r w:rsidRPr="006F7FE3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pemutusan</w:t>
            </w:r>
            <w:r w:rsidRPr="006F7FE3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6F7FE3">
              <w:rPr>
                <w:rStyle w:val="hps"/>
                <w:rFonts w:ascii="標楷體" w:eastAsia="標楷體" w:hAnsi="標楷體" w:cs="Arial"/>
                <w:color w:val="000000" w:themeColor="text1"/>
                <w:sz w:val="22"/>
                <w:szCs w:val="22"/>
                <w:lang w:val="id-ID"/>
              </w:rPr>
              <w:t>hubungan kerja</w:t>
            </w:r>
            <w:r w:rsidRPr="006F7FE3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TKA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waktu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pengurusan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perpindahan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tetap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diperbolehkan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pekerjaan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>)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753D8624" w14:textId="77777777" w:rsidR="00050DBB" w:rsidRPr="006F7FE3" w:rsidRDefault="00003F72">
            <w:pPr>
              <w:spacing w:line="240" w:lineRule="exact"/>
              <w:ind w:left="252" w:hanging="206"/>
              <w:rPr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  <w:lang w:val="vi-VN"/>
              </w:rPr>
              <w:t>3.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□雇主與外國人協議期滿不續聘，聘僱關係自原聘僱期滿日終止。</w:t>
            </w:r>
          </w:p>
          <w:p w14:paraId="545013F4" w14:textId="6287011B" w:rsidR="00050DBB" w:rsidRPr="006F7FE3" w:rsidRDefault="00003F72">
            <w:pPr>
              <w:spacing w:line="240" w:lineRule="exact"/>
              <w:ind w:left="492" w:hanging="446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Perjanjian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antara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TKA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melanjutkan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setelah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habis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</w:t>
            </w: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maka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hubungan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akan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berakhir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se</w:t>
            </w:r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suai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tanggal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habis</w:t>
            </w:r>
            <w:proofErr w:type="spellEnd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3869"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</w:p>
          <w:p w14:paraId="1F1A61AB" w14:textId="77777777" w:rsidR="00050DBB" w:rsidRPr="006F7FE3" w:rsidRDefault="00003F72">
            <w:pPr>
              <w:spacing w:line="240" w:lineRule="exact"/>
              <w:ind w:left="972" w:hanging="972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備註：</w:t>
            </w:r>
            <w:r w:rsidRPr="006F7FE3">
              <w:rPr>
                <w:rFonts w:ascii="標楷體" w:eastAsia="標楷體" w:hAnsi="標楷體"/>
                <w:color w:val="000000" w:themeColor="text1"/>
                <w:spacing w:val="20"/>
                <w:kern w:val="0"/>
                <w:sz w:val="22"/>
                <w:szCs w:val="22"/>
              </w:rPr>
              <w:t>1.除期滿不續聘應勾選第3</w:t>
            </w:r>
            <w:r w:rsidR="00B02409" w:rsidRPr="006F7FE3">
              <w:rPr>
                <w:rFonts w:ascii="標楷體" w:eastAsia="標楷體" w:hAnsi="標楷體"/>
                <w:color w:val="000000" w:themeColor="text1"/>
                <w:spacing w:val="20"/>
                <w:kern w:val="0"/>
                <w:sz w:val="22"/>
                <w:szCs w:val="22"/>
              </w:rPr>
              <w:t>點</w:t>
            </w:r>
            <w:r w:rsidR="00E36EBF" w:rsidRPr="006F7FE3">
              <w:rPr>
                <w:rFonts w:ascii="標楷體" w:eastAsia="標楷體" w:hAnsi="標楷體" w:hint="eastAsia"/>
                <w:color w:val="000000" w:themeColor="text1"/>
                <w:spacing w:val="20"/>
                <w:kern w:val="0"/>
                <w:sz w:val="22"/>
                <w:szCs w:val="22"/>
              </w:rPr>
              <w:t>及外國人原聘僱期間</w:t>
            </w:r>
            <w:r w:rsidR="002011AC" w:rsidRPr="006F7FE3">
              <w:rPr>
                <w:rFonts w:ascii="標楷體" w:eastAsia="標楷體" w:hAnsi="標楷體" w:hint="eastAsia"/>
                <w:color w:val="000000" w:themeColor="text1"/>
                <w:spacing w:val="20"/>
                <w:kern w:val="0"/>
                <w:sz w:val="22"/>
                <w:szCs w:val="22"/>
                <w:lang w:eastAsia="zh-HK"/>
              </w:rPr>
              <w:t>或轉換期限</w:t>
            </w:r>
            <w:r w:rsidR="00E36EBF" w:rsidRPr="006F7FE3">
              <w:rPr>
                <w:rFonts w:ascii="標楷體" w:eastAsia="標楷體" w:hAnsi="標楷體" w:hint="eastAsia"/>
                <w:color w:val="000000" w:themeColor="text1"/>
                <w:spacing w:val="20"/>
                <w:kern w:val="0"/>
                <w:sz w:val="22"/>
                <w:szCs w:val="22"/>
              </w:rPr>
              <w:t>屆滿因疫情影響未能出國者無須勾選以外</w:t>
            </w:r>
            <w:r w:rsidR="00B02409" w:rsidRPr="006F7F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Pr="006F7FE3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本欄務必依實際需要勾選，未勾選者，視同自無法轉換雇主或工作之翌日起終止聘僱關係。</w:t>
            </w:r>
          </w:p>
          <w:p w14:paraId="5221916C" w14:textId="148E2495" w:rsidR="00355213" w:rsidRPr="006F7FE3" w:rsidRDefault="00355213">
            <w:pPr>
              <w:spacing w:line="240" w:lineRule="exact"/>
              <w:ind w:left="972" w:hanging="972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keterangan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：</w:t>
            </w:r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1.selain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lanjut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harus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centang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nomor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3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TKA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masa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semula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masa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pergantian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selain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dikarenakan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kondisi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pandemi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dapat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keluar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negara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maka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perlu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centang,bagian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tsb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>harus</w:t>
            </w:r>
            <w:proofErr w:type="spellEnd"/>
            <w:r w:rsidRPr="006F7FE3">
              <w:rPr>
                <w:rFonts w:hint="eastAsia"/>
                <w:color w:val="000000" w:themeColor="text1"/>
                <w:sz w:val="22"/>
                <w:szCs w:val="22"/>
              </w:rPr>
              <w:t xml:space="preserve"> di</w:t>
            </w:r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centang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sesuai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sebenar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nya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bagi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centang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maka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akan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anggap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dapat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perpindahan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majikan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pekerjaan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hitung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mulai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dari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tanggal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keesokan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hari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nya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pemutusan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hubungan</w:t>
            </w:r>
            <w:proofErr w:type="spellEnd"/>
            <w:r w:rsidRPr="006F7F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7FE3">
              <w:rPr>
                <w:color w:val="000000" w:themeColor="text1"/>
                <w:sz w:val="22"/>
                <w:szCs w:val="22"/>
              </w:rPr>
              <w:t>kerja</w:t>
            </w:r>
            <w:proofErr w:type="spellEnd"/>
          </w:p>
          <w:p w14:paraId="6CD4ADD4" w14:textId="77777777" w:rsidR="00050DBB" w:rsidRPr="006F7FE3" w:rsidRDefault="00003F72">
            <w:pPr>
              <w:spacing w:line="240" w:lineRule="exact"/>
              <w:ind w:left="948" w:hanging="228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2.若勾選聘僱關係已終止，未填寫聘僱關係終止日，則以交郵或親送日（即申請日）為聘僱關係終止日期。</w:t>
            </w:r>
          </w:p>
          <w:p w14:paraId="361D96CD" w14:textId="77777777" w:rsidR="008B0977" w:rsidRPr="006F7FE3" w:rsidRDefault="008B0977">
            <w:pPr>
              <w:spacing w:line="240" w:lineRule="exact"/>
              <w:ind w:left="948" w:hanging="228"/>
              <w:rPr>
                <w:color w:val="000000" w:themeColor="text1"/>
              </w:rPr>
            </w:pPr>
          </w:p>
          <w:p w14:paraId="282F08D2" w14:textId="73B33009" w:rsidR="00355213" w:rsidRPr="006F7FE3" w:rsidRDefault="00355213">
            <w:pPr>
              <w:spacing w:line="240" w:lineRule="exact"/>
              <w:ind w:left="948" w:hanging="228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color w:val="000000" w:themeColor="text1"/>
              </w:rPr>
              <w:t xml:space="preserve">2.jika </w:t>
            </w:r>
            <w:proofErr w:type="spellStart"/>
            <w:r w:rsidRPr="006F7FE3">
              <w:rPr>
                <w:color w:val="000000" w:themeColor="text1"/>
              </w:rPr>
              <w:t>centang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telah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pemutusan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hubungan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kerja</w:t>
            </w:r>
            <w:proofErr w:type="spellEnd"/>
            <w:r w:rsidRPr="006F7FE3">
              <w:rPr>
                <w:color w:val="000000" w:themeColor="text1"/>
              </w:rPr>
              <w:t xml:space="preserve">, </w:t>
            </w:r>
            <w:proofErr w:type="spellStart"/>
            <w:r w:rsidRPr="006F7FE3">
              <w:rPr>
                <w:color w:val="000000" w:themeColor="text1"/>
              </w:rPr>
              <w:t>tapi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tidak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mengisi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tanggal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pemutusan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hubungan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kerja,maka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tanggal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="00CF670C" w:rsidRPr="006F7FE3">
              <w:rPr>
                <w:color w:val="000000" w:themeColor="text1"/>
              </w:rPr>
              <w:t>putus</w:t>
            </w:r>
            <w:proofErr w:type="spellEnd"/>
            <w:r w:rsidR="00CF670C" w:rsidRPr="006F7FE3">
              <w:rPr>
                <w:color w:val="000000" w:themeColor="text1"/>
              </w:rPr>
              <w:t xml:space="preserve"> </w:t>
            </w:r>
            <w:proofErr w:type="spellStart"/>
            <w:r w:rsidR="00CF670C" w:rsidRPr="006F7FE3">
              <w:rPr>
                <w:color w:val="000000" w:themeColor="text1"/>
              </w:rPr>
              <w:t>kontrak</w:t>
            </w:r>
            <w:proofErr w:type="spellEnd"/>
            <w:r w:rsidR="00CF670C"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akan</w:t>
            </w:r>
            <w:proofErr w:type="spellEnd"/>
            <w:r w:rsidRPr="006F7FE3">
              <w:rPr>
                <w:color w:val="000000" w:themeColor="text1"/>
              </w:rPr>
              <w:t xml:space="preserve"> di </w:t>
            </w:r>
            <w:proofErr w:type="spellStart"/>
            <w:r w:rsidRPr="006F7FE3">
              <w:rPr>
                <w:color w:val="000000" w:themeColor="text1"/>
              </w:rPr>
              <w:t>hitung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sesuai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dengan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tanggal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pengiriman</w:t>
            </w:r>
            <w:proofErr w:type="spellEnd"/>
            <w:r w:rsidR="00CF670C" w:rsidRPr="006F7FE3">
              <w:rPr>
                <w:color w:val="000000" w:themeColor="text1"/>
              </w:rPr>
              <w:t xml:space="preserve"> </w:t>
            </w:r>
            <w:proofErr w:type="spellStart"/>
            <w:r w:rsidR="00CF670C" w:rsidRPr="006F7FE3">
              <w:rPr>
                <w:color w:val="000000" w:themeColor="text1"/>
              </w:rPr>
              <w:t>berkas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atau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tanggal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pengantaran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sendiri</w:t>
            </w:r>
            <w:proofErr w:type="spellEnd"/>
            <w:r w:rsidRPr="006F7FE3">
              <w:rPr>
                <w:color w:val="000000" w:themeColor="text1"/>
              </w:rPr>
              <w:t>(</w:t>
            </w:r>
            <w:proofErr w:type="spellStart"/>
            <w:r w:rsidRPr="006F7FE3">
              <w:rPr>
                <w:color w:val="000000" w:themeColor="text1"/>
              </w:rPr>
              <w:t>tanggal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pengajuan</w:t>
            </w:r>
            <w:proofErr w:type="spellEnd"/>
            <w:r w:rsidRPr="006F7FE3">
              <w:rPr>
                <w:color w:val="000000" w:themeColor="text1"/>
              </w:rPr>
              <w:t>)</w:t>
            </w:r>
            <w:proofErr w:type="spellStart"/>
            <w:r w:rsidRPr="006F7FE3">
              <w:rPr>
                <w:color w:val="000000" w:themeColor="text1"/>
              </w:rPr>
              <w:t>sebagai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tanggal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pemutusan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hubungan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kerja</w:t>
            </w:r>
            <w:proofErr w:type="spellEnd"/>
          </w:p>
          <w:p w14:paraId="2F722BAB" w14:textId="77777777" w:rsidR="008B0977" w:rsidRPr="006F7FE3" w:rsidRDefault="008B0977">
            <w:pPr>
              <w:spacing w:line="240" w:lineRule="exact"/>
              <w:ind w:left="960" w:hanging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4A020E9F" w14:textId="77777777" w:rsidR="00050DBB" w:rsidRPr="006F7FE3" w:rsidRDefault="00003F72">
            <w:pPr>
              <w:spacing w:line="240" w:lineRule="exact"/>
              <w:ind w:left="960" w:hanging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3.受聘僱之外國人有聘僱關係終止之情事，依就業服務法第56條規定，雇主應於3日內以書面通知當地主管機關、入出國管理機關及警察機關，若有違反，依同法第68條規定處新臺幣3萬元以上15萬元以下罰鍰。</w:t>
            </w:r>
          </w:p>
          <w:p w14:paraId="4BF7B8E3" w14:textId="29BEE5AA" w:rsidR="00355213" w:rsidRPr="006F7FE3" w:rsidRDefault="00355213" w:rsidP="00355213">
            <w:pPr>
              <w:spacing w:line="240" w:lineRule="exact"/>
              <w:ind w:left="948" w:hanging="228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7FE3">
              <w:rPr>
                <w:color w:val="000000" w:themeColor="text1"/>
              </w:rPr>
              <w:t xml:space="preserve">3. </w:t>
            </w:r>
            <w:proofErr w:type="spellStart"/>
            <w:r w:rsidRPr="006F7FE3">
              <w:rPr>
                <w:color w:val="000000" w:themeColor="text1"/>
              </w:rPr>
              <w:t>Menurut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Pasal</w:t>
            </w:r>
            <w:proofErr w:type="spellEnd"/>
            <w:r w:rsidRPr="006F7FE3">
              <w:rPr>
                <w:color w:val="000000" w:themeColor="text1"/>
              </w:rPr>
              <w:t xml:space="preserve"> 56 </w:t>
            </w:r>
            <w:proofErr w:type="spellStart"/>
            <w:r w:rsidRPr="006F7FE3">
              <w:rPr>
                <w:color w:val="000000" w:themeColor="text1"/>
              </w:rPr>
              <w:t>Undang-Undang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Pelayanan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Ketenagakerjaan</w:t>
            </w:r>
            <w:proofErr w:type="spellEnd"/>
            <w:r w:rsidRPr="006F7FE3">
              <w:rPr>
                <w:color w:val="000000" w:themeColor="text1"/>
              </w:rPr>
              <w:t xml:space="preserve">, </w:t>
            </w:r>
            <w:proofErr w:type="spellStart"/>
            <w:r w:rsidRPr="006F7FE3">
              <w:rPr>
                <w:color w:val="000000" w:themeColor="text1"/>
              </w:rPr>
              <w:t>majikan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harus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memberitahui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otoritas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setempat</w:t>
            </w:r>
            <w:proofErr w:type="spellEnd"/>
            <w:r w:rsidRPr="006F7FE3">
              <w:rPr>
                <w:color w:val="000000" w:themeColor="text1"/>
              </w:rPr>
              <w:t xml:space="preserve"> yang </w:t>
            </w:r>
            <w:proofErr w:type="spellStart"/>
            <w:r w:rsidRPr="006F7FE3">
              <w:rPr>
                <w:color w:val="000000" w:themeColor="text1"/>
              </w:rPr>
              <w:t>berwenang</w:t>
            </w:r>
            <w:proofErr w:type="spellEnd"/>
            <w:r w:rsidRPr="006F7FE3">
              <w:rPr>
                <w:color w:val="000000" w:themeColor="text1"/>
              </w:rPr>
              <w:t xml:space="preserve">, </w:t>
            </w:r>
            <w:proofErr w:type="spellStart"/>
            <w:r w:rsidRPr="006F7FE3">
              <w:rPr>
                <w:color w:val="000000" w:themeColor="text1"/>
              </w:rPr>
              <w:t>otoritas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administrasi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imigrasi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dan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otoritas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="00CF670C" w:rsidRPr="006F7FE3">
              <w:rPr>
                <w:color w:val="000000" w:themeColor="text1"/>
              </w:rPr>
              <w:t>imigrasi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secara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tertulis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dalam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waktu</w:t>
            </w:r>
            <w:proofErr w:type="spellEnd"/>
            <w:r w:rsidRPr="006F7FE3">
              <w:rPr>
                <w:color w:val="000000" w:themeColor="text1"/>
              </w:rPr>
              <w:t xml:space="preserve"> 3 </w:t>
            </w:r>
            <w:proofErr w:type="spellStart"/>
            <w:r w:rsidRPr="006F7FE3">
              <w:rPr>
                <w:color w:val="000000" w:themeColor="text1"/>
              </w:rPr>
              <w:t>hari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jika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ada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terjadi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pemutusan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hubungan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kerja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dengan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TKA.bagi</w:t>
            </w:r>
            <w:proofErr w:type="spellEnd"/>
            <w:r w:rsidRPr="006F7FE3">
              <w:rPr>
                <w:color w:val="000000" w:themeColor="text1"/>
              </w:rPr>
              <w:t xml:space="preserve"> yang </w:t>
            </w:r>
            <w:proofErr w:type="spellStart"/>
            <w:r w:rsidRPr="006F7FE3">
              <w:rPr>
                <w:color w:val="000000" w:themeColor="text1"/>
              </w:rPr>
              <w:t>melanggar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sesuai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dengan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Pasal</w:t>
            </w:r>
            <w:proofErr w:type="spellEnd"/>
            <w:r w:rsidRPr="006F7FE3">
              <w:rPr>
                <w:color w:val="000000" w:themeColor="text1"/>
              </w:rPr>
              <w:t xml:space="preserve"> 68 </w:t>
            </w:r>
            <w:proofErr w:type="spellStart"/>
            <w:r w:rsidRPr="006F7FE3">
              <w:rPr>
                <w:color w:val="000000" w:themeColor="text1"/>
              </w:rPr>
              <w:t>akan</w:t>
            </w:r>
            <w:proofErr w:type="spellEnd"/>
            <w:r w:rsidRPr="006F7FE3">
              <w:rPr>
                <w:color w:val="000000" w:themeColor="text1"/>
              </w:rPr>
              <w:t xml:space="preserve"> di </w:t>
            </w:r>
            <w:proofErr w:type="spellStart"/>
            <w:r w:rsidRPr="006F7FE3">
              <w:rPr>
                <w:color w:val="000000" w:themeColor="text1"/>
              </w:rPr>
              <w:t>denda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sebesar</w:t>
            </w:r>
            <w:proofErr w:type="spellEnd"/>
            <w:r w:rsidRPr="006F7FE3">
              <w:rPr>
                <w:color w:val="000000" w:themeColor="text1"/>
              </w:rPr>
              <w:t xml:space="preserve"> NT$30.000 </w:t>
            </w:r>
            <w:proofErr w:type="spellStart"/>
            <w:r w:rsidRPr="006F7FE3">
              <w:rPr>
                <w:color w:val="000000" w:themeColor="text1"/>
              </w:rPr>
              <w:t>tetapi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tidak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lebih</w:t>
            </w:r>
            <w:proofErr w:type="spellEnd"/>
            <w:r w:rsidRPr="006F7FE3">
              <w:rPr>
                <w:color w:val="000000" w:themeColor="text1"/>
              </w:rPr>
              <w:t xml:space="preserve"> </w:t>
            </w:r>
            <w:proofErr w:type="spellStart"/>
            <w:r w:rsidRPr="006F7FE3">
              <w:rPr>
                <w:color w:val="000000" w:themeColor="text1"/>
              </w:rPr>
              <w:t>dari</w:t>
            </w:r>
            <w:proofErr w:type="spellEnd"/>
            <w:r w:rsidRPr="006F7FE3">
              <w:rPr>
                <w:color w:val="000000" w:themeColor="text1"/>
              </w:rPr>
              <w:t xml:space="preserve"> NT$150.000.</w:t>
            </w:r>
          </w:p>
        </w:tc>
      </w:tr>
    </w:tbl>
    <w:p w14:paraId="3F56AC6C" w14:textId="77777777" w:rsidR="00050DBB" w:rsidRPr="006F7FE3" w:rsidRDefault="00003F72" w:rsidP="00FD6907">
      <w:pPr>
        <w:spacing w:line="360" w:lineRule="exact"/>
        <w:ind w:left="-539" w:hanging="181"/>
        <w:rPr>
          <w:color w:val="000000" w:themeColor="text1"/>
        </w:rPr>
      </w:pPr>
      <w:r w:rsidRPr="006F7FE3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雇主</w:t>
      </w:r>
      <w:proofErr w:type="spellStart"/>
      <w:r w:rsidRPr="006F7FE3">
        <w:rPr>
          <w:rFonts w:eastAsia="標楷體"/>
          <w:color w:val="000000" w:themeColor="text1"/>
          <w:sz w:val="28"/>
          <w:szCs w:val="28"/>
        </w:rPr>
        <w:t>Majikan</w:t>
      </w:r>
      <w:proofErr w:type="spellEnd"/>
      <w:r w:rsidRPr="006F7FE3">
        <w:rPr>
          <w:rFonts w:ascii="標楷體" w:eastAsia="標楷體" w:hAnsi="標楷體"/>
          <w:color w:val="000000" w:themeColor="text1"/>
          <w:sz w:val="28"/>
          <w:szCs w:val="28"/>
        </w:rPr>
        <w:t xml:space="preserve">：             </w:t>
      </w:r>
      <w:r w:rsidR="002F0FD6" w:rsidRPr="006F7F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6F7FE3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（簽章</w:t>
      </w:r>
      <w:proofErr w:type="spellStart"/>
      <w:r w:rsidRPr="006F7FE3">
        <w:rPr>
          <w:rFonts w:eastAsia="標楷體"/>
          <w:color w:val="000000" w:themeColor="text1"/>
          <w:sz w:val="28"/>
          <w:szCs w:val="28"/>
        </w:rPr>
        <w:t>Tanda</w:t>
      </w:r>
      <w:proofErr w:type="spellEnd"/>
      <w:r w:rsidRPr="006F7FE3">
        <w:rPr>
          <w:rFonts w:eastAsia="標楷體"/>
          <w:color w:val="000000" w:themeColor="text1"/>
          <w:sz w:val="28"/>
          <w:szCs w:val="28"/>
        </w:rPr>
        <w:t xml:space="preserve"> </w:t>
      </w:r>
      <w:proofErr w:type="spellStart"/>
      <w:r w:rsidRPr="006F7FE3">
        <w:rPr>
          <w:rFonts w:eastAsia="標楷體"/>
          <w:color w:val="000000" w:themeColor="text1"/>
          <w:sz w:val="28"/>
          <w:szCs w:val="28"/>
        </w:rPr>
        <w:t>tangan</w:t>
      </w:r>
      <w:proofErr w:type="spellEnd"/>
      <w:r w:rsidRPr="006F7FE3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14:paraId="7B2190C2" w14:textId="77777777" w:rsidR="00050DBB" w:rsidRPr="006F7FE3" w:rsidRDefault="00003F72" w:rsidP="00FD6907">
      <w:pPr>
        <w:spacing w:line="360" w:lineRule="exact"/>
        <w:ind w:left="-539" w:hanging="181"/>
        <w:rPr>
          <w:color w:val="000000" w:themeColor="text1"/>
        </w:rPr>
      </w:pPr>
      <w:r w:rsidRPr="006F7FE3">
        <w:rPr>
          <w:rFonts w:ascii="標楷體" w:eastAsia="標楷體" w:hAnsi="標楷體"/>
          <w:color w:val="000000" w:themeColor="text1"/>
          <w:sz w:val="28"/>
          <w:szCs w:val="28"/>
        </w:rPr>
        <w:t>外國人</w:t>
      </w:r>
      <w:r w:rsidRPr="006F7FE3">
        <w:rPr>
          <w:rFonts w:eastAsia="標楷體"/>
          <w:color w:val="000000" w:themeColor="text1"/>
          <w:sz w:val="28"/>
          <w:szCs w:val="28"/>
        </w:rPr>
        <w:t>TKA</w:t>
      </w:r>
      <w:r w:rsidRPr="006F7FE3">
        <w:rPr>
          <w:rFonts w:ascii="標楷體" w:eastAsia="標楷體" w:hAnsi="標楷體"/>
          <w:color w:val="000000" w:themeColor="text1"/>
          <w:sz w:val="28"/>
          <w:szCs w:val="28"/>
        </w:rPr>
        <w:t xml:space="preserve">：           </w:t>
      </w:r>
      <w:bookmarkStart w:id="0" w:name="_GoBack"/>
      <w:bookmarkEnd w:id="0"/>
      <w:r w:rsidRPr="006F7FE3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="002F0FD6" w:rsidRPr="006F7F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6F7FE3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（簽章</w:t>
      </w:r>
      <w:proofErr w:type="spellStart"/>
      <w:r w:rsidRPr="006F7FE3">
        <w:rPr>
          <w:rFonts w:eastAsia="標楷體"/>
          <w:color w:val="000000" w:themeColor="text1"/>
          <w:sz w:val="28"/>
          <w:szCs w:val="28"/>
        </w:rPr>
        <w:t>Tanda</w:t>
      </w:r>
      <w:proofErr w:type="spellEnd"/>
      <w:r w:rsidRPr="006F7FE3">
        <w:rPr>
          <w:rFonts w:eastAsia="標楷體"/>
          <w:color w:val="000000" w:themeColor="text1"/>
          <w:sz w:val="28"/>
          <w:szCs w:val="28"/>
        </w:rPr>
        <w:t xml:space="preserve"> </w:t>
      </w:r>
      <w:proofErr w:type="spellStart"/>
      <w:r w:rsidRPr="006F7FE3">
        <w:rPr>
          <w:rFonts w:eastAsia="標楷體"/>
          <w:color w:val="000000" w:themeColor="text1"/>
          <w:sz w:val="28"/>
          <w:szCs w:val="28"/>
        </w:rPr>
        <w:t>tangan</w:t>
      </w:r>
      <w:proofErr w:type="spellEnd"/>
      <w:r w:rsidRPr="006F7FE3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sectPr w:rsidR="00050DBB" w:rsidRPr="006F7FE3" w:rsidSect="00F63E0B">
      <w:footerReference w:type="default" r:id="rId8"/>
      <w:pgSz w:w="11906" w:h="16838"/>
      <w:pgMar w:top="284" w:right="926" w:bottom="540" w:left="1531" w:header="142" w:footer="567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57EAB" w14:textId="77777777" w:rsidR="009147DF" w:rsidRDefault="009147DF">
      <w:r>
        <w:separator/>
      </w:r>
    </w:p>
  </w:endnote>
  <w:endnote w:type="continuationSeparator" w:id="0">
    <w:p w14:paraId="7975DAC2" w14:textId="77777777" w:rsidR="009147DF" w:rsidRDefault="0091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096A" w14:textId="4BB256A2" w:rsidR="0020296A" w:rsidRDefault="00003F72">
    <w:pPr>
      <w:pStyle w:val="a6"/>
      <w:tabs>
        <w:tab w:val="clear" w:pos="4153"/>
        <w:tab w:val="clear" w:pos="8306"/>
        <w:tab w:val="center" w:pos="4724"/>
        <w:tab w:val="right" w:pos="9449"/>
      </w:tabs>
    </w:pPr>
    <w:r>
      <w:rPr>
        <w:sz w:val="24"/>
        <w:szCs w:val="24"/>
      </w:rPr>
      <w:t>AF-T15</w:t>
    </w:r>
    <w:r>
      <w:tab/>
    </w:r>
    <w:r>
      <w:tab/>
    </w:r>
    <w:r w:rsidR="00056A07" w:rsidRPr="00056A07">
      <w:rPr>
        <w:rFonts w:hint="eastAsia"/>
        <w:sz w:val="24"/>
        <w:szCs w:val="24"/>
      </w:rPr>
      <w:t>1</w:t>
    </w:r>
    <w:r w:rsidR="00202475">
      <w:rPr>
        <w:sz w:val="24"/>
        <w:szCs w:val="24"/>
      </w:rPr>
      <w:t>1</w:t>
    </w:r>
    <w:r w:rsidR="000E5D1B">
      <w:rPr>
        <w:rFonts w:hint="eastAsia"/>
        <w:sz w:val="24"/>
        <w:szCs w:val="24"/>
      </w:rPr>
      <w:t>10</w:t>
    </w:r>
    <w:r w:rsidR="004A63A6">
      <w:rPr>
        <w:rFonts w:hint="eastAsia"/>
        <w:sz w:val="24"/>
        <w:szCs w:val="24"/>
      </w:rPr>
      <w:t>4</w:t>
    </w:r>
    <w:r w:rsidR="00EB7F9F">
      <w:rPr>
        <w:rFonts w:hint="eastAsia"/>
        <w:sz w:val="24"/>
        <w:szCs w:val="24"/>
      </w:rPr>
      <w:t>30</w:t>
    </w:r>
    <w:r>
      <w:rPr>
        <w:sz w:val="24"/>
        <w:szCs w:val="24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AC95" w14:textId="77777777" w:rsidR="009147DF" w:rsidRDefault="009147DF">
      <w:r>
        <w:rPr>
          <w:color w:val="000000"/>
        </w:rPr>
        <w:separator/>
      </w:r>
    </w:p>
  </w:footnote>
  <w:footnote w:type="continuationSeparator" w:id="0">
    <w:p w14:paraId="292B07C1" w14:textId="77777777" w:rsidR="009147DF" w:rsidRDefault="0091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547B"/>
    <w:multiLevelType w:val="multilevel"/>
    <w:tmpl w:val="63FA0572"/>
    <w:lvl w:ilvl="0">
      <w:start w:val="3"/>
      <w:numFmt w:val="decimal"/>
      <w:lvlText w:val="%1.□"/>
      <w:lvlJc w:val="left"/>
      <w:pPr>
        <w:ind w:left="1181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drawingGridHorizontalSpacing w:val="120"/>
  <w:drawingGridVerticalSpacing w:val="1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BB"/>
    <w:rsid w:val="00003F72"/>
    <w:rsid w:val="00032D88"/>
    <w:rsid w:val="00050DBB"/>
    <w:rsid w:val="00056A07"/>
    <w:rsid w:val="00076151"/>
    <w:rsid w:val="000E378A"/>
    <w:rsid w:val="000E5BC5"/>
    <w:rsid w:val="000E5D1B"/>
    <w:rsid w:val="000F6A33"/>
    <w:rsid w:val="00112013"/>
    <w:rsid w:val="0011627E"/>
    <w:rsid w:val="00155F32"/>
    <w:rsid w:val="001859E3"/>
    <w:rsid w:val="001A438E"/>
    <w:rsid w:val="001B45DC"/>
    <w:rsid w:val="001B61D7"/>
    <w:rsid w:val="001C3A0B"/>
    <w:rsid w:val="002011AC"/>
    <w:rsid w:val="00202475"/>
    <w:rsid w:val="00211912"/>
    <w:rsid w:val="00224640"/>
    <w:rsid w:val="00225306"/>
    <w:rsid w:val="002258AD"/>
    <w:rsid w:val="002A5E23"/>
    <w:rsid w:val="002B5455"/>
    <w:rsid w:val="002E493B"/>
    <w:rsid w:val="002F0FD6"/>
    <w:rsid w:val="00306396"/>
    <w:rsid w:val="003279B1"/>
    <w:rsid w:val="00355213"/>
    <w:rsid w:val="00390F9D"/>
    <w:rsid w:val="003B4222"/>
    <w:rsid w:val="003C3603"/>
    <w:rsid w:val="003F1A22"/>
    <w:rsid w:val="00464C4A"/>
    <w:rsid w:val="00464C84"/>
    <w:rsid w:val="00497C3B"/>
    <w:rsid w:val="004A63A6"/>
    <w:rsid w:val="00576273"/>
    <w:rsid w:val="00626F8A"/>
    <w:rsid w:val="006A55AA"/>
    <w:rsid w:val="006C7011"/>
    <w:rsid w:val="006F7FE3"/>
    <w:rsid w:val="00725339"/>
    <w:rsid w:val="00775FAF"/>
    <w:rsid w:val="007E6839"/>
    <w:rsid w:val="00880F75"/>
    <w:rsid w:val="008B0977"/>
    <w:rsid w:val="008D340D"/>
    <w:rsid w:val="009147DF"/>
    <w:rsid w:val="00964D79"/>
    <w:rsid w:val="00987FED"/>
    <w:rsid w:val="0099377B"/>
    <w:rsid w:val="009C3081"/>
    <w:rsid w:val="009E4589"/>
    <w:rsid w:val="00A4275C"/>
    <w:rsid w:val="00A60333"/>
    <w:rsid w:val="00AA1715"/>
    <w:rsid w:val="00B02409"/>
    <w:rsid w:val="00B4676E"/>
    <w:rsid w:val="00BA0194"/>
    <w:rsid w:val="00BC5FF0"/>
    <w:rsid w:val="00BF230F"/>
    <w:rsid w:val="00C20AEE"/>
    <w:rsid w:val="00C320F5"/>
    <w:rsid w:val="00C456D4"/>
    <w:rsid w:val="00CA3906"/>
    <w:rsid w:val="00CB1A5C"/>
    <w:rsid w:val="00CB493B"/>
    <w:rsid w:val="00CF670C"/>
    <w:rsid w:val="00D02D60"/>
    <w:rsid w:val="00D91A57"/>
    <w:rsid w:val="00D91FA2"/>
    <w:rsid w:val="00D968F0"/>
    <w:rsid w:val="00DA3869"/>
    <w:rsid w:val="00DE4109"/>
    <w:rsid w:val="00E36EBF"/>
    <w:rsid w:val="00E74CF5"/>
    <w:rsid w:val="00EB7F9F"/>
    <w:rsid w:val="00EF788C"/>
    <w:rsid w:val="00F03428"/>
    <w:rsid w:val="00F469E5"/>
    <w:rsid w:val="00F54A25"/>
    <w:rsid w:val="00F63E0B"/>
    <w:rsid w:val="00F76A12"/>
    <w:rsid w:val="00FA10DD"/>
    <w:rsid w:val="00FC40D5"/>
    <w:rsid w:val="00FC5B2D"/>
    <w:rsid w:val="00FC5E88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D2ED5"/>
  <w15:docId w15:val="{18615DE4-A1F7-47AF-9760-E76EE96D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7FE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87FED"/>
    <w:rPr>
      <w:rFonts w:ascii="Arial" w:hAnsi="Arial"/>
      <w:sz w:val="18"/>
      <w:szCs w:val="18"/>
    </w:rPr>
  </w:style>
  <w:style w:type="paragraph" w:styleId="a4">
    <w:name w:val="header"/>
    <w:basedOn w:val="a"/>
    <w:rsid w:val="00987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987FED"/>
    <w:rPr>
      <w:kern w:val="3"/>
    </w:rPr>
  </w:style>
  <w:style w:type="paragraph" w:styleId="a6">
    <w:name w:val="footer"/>
    <w:basedOn w:val="a"/>
    <w:rsid w:val="00987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987FED"/>
    <w:rPr>
      <w:kern w:val="3"/>
    </w:rPr>
  </w:style>
  <w:style w:type="paragraph" w:customStyle="1" w:styleId="a8">
    <w:name w:val="小表內文"/>
    <w:basedOn w:val="a"/>
    <w:rsid w:val="00987FED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ind w:left="57" w:right="57"/>
      <w:jc w:val="both"/>
    </w:pPr>
    <w:rPr>
      <w:rFonts w:eastAsia="文鼎中楷"/>
      <w:szCs w:val="20"/>
    </w:rPr>
  </w:style>
  <w:style w:type="character" w:customStyle="1" w:styleId="hps">
    <w:name w:val="hps"/>
    <w:rsid w:val="00987FED"/>
  </w:style>
  <w:style w:type="paragraph" w:styleId="Web">
    <w:name w:val="Normal (Web)"/>
    <w:basedOn w:val="a"/>
    <w:rsid w:val="000E378A"/>
    <w:pPr>
      <w:widowControl/>
      <w:suppressAutoHyphens w:val="0"/>
      <w:autoSpaceDN/>
      <w:spacing w:before="100" w:beforeAutospacing="1" w:after="115"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D8EC-9057-4031-9E83-E59F259E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外國人同意轉換雇主或工作證明書</dc:title>
  <dc:creator>L7200003</dc:creator>
  <cp:lastModifiedBy>陳詠翰</cp:lastModifiedBy>
  <cp:revision>7</cp:revision>
  <cp:lastPrinted>2022-04-28T05:58:00Z</cp:lastPrinted>
  <dcterms:created xsi:type="dcterms:W3CDTF">2022-04-20T02:07:00Z</dcterms:created>
  <dcterms:modified xsi:type="dcterms:W3CDTF">2022-04-28T05:58:00Z</dcterms:modified>
</cp:coreProperties>
</file>