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BC20D" w14:textId="46653A46" w:rsidR="00D720D0" w:rsidRDefault="00A91B60">
      <w:pPr>
        <w:pStyle w:val="a4"/>
      </w:pPr>
      <w:r w:rsidRPr="00A91B60">
        <w:rPr>
          <w:rFonts w:hint="eastAsia"/>
          <w:spacing w:val="-1"/>
        </w:rPr>
        <w:t>宜蘭縣</w:t>
      </w:r>
      <w:r>
        <w:rPr>
          <w:spacing w:val="-1"/>
        </w:rPr>
        <w:t>液化石油氣零售業定期申報、報備宣導單</w:t>
      </w:r>
    </w:p>
    <w:p w14:paraId="76103B3F" w14:textId="77777777" w:rsidR="00D720D0" w:rsidRDefault="00A91B60">
      <w:pPr>
        <w:spacing w:line="526" w:lineRule="exact"/>
        <w:ind w:left="100"/>
        <w:rPr>
          <w:rFonts w:ascii="Adobe Clean Han ExtraBold" w:eastAsia="Adobe Clean Han ExtraBold"/>
          <w:b/>
          <w:sz w:val="28"/>
        </w:rPr>
      </w:pPr>
      <w:r>
        <w:rPr>
          <w:noProof/>
        </w:rPr>
        <mc:AlternateContent>
          <mc:Choice Requires="wps">
            <w:drawing>
              <wp:anchor distT="0" distB="0" distL="0" distR="0" simplePos="0" relativeHeight="487344640" behindDoc="1" locked="0" layoutInCell="1" allowOverlap="1" wp14:anchorId="6E3A29AC" wp14:editId="485DA7DD">
                <wp:simplePos x="0" y="0"/>
                <wp:positionH relativeFrom="page">
                  <wp:posOffset>914704</wp:posOffset>
                </wp:positionH>
                <wp:positionV relativeFrom="paragraph">
                  <wp:posOffset>52695</wp:posOffset>
                </wp:positionV>
                <wp:extent cx="1082040" cy="227329"/>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227329"/>
                        </a:xfrm>
                        <a:custGeom>
                          <a:avLst/>
                          <a:gdLst/>
                          <a:ahLst/>
                          <a:cxnLst/>
                          <a:rect l="l" t="t" r="r" b="b"/>
                          <a:pathLst>
                            <a:path w="1082040" h="227329">
                              <a:moveTo>
                                <a:pt x="1081989" y="0"/>
                              </a:moveTo>
                              <a:lnTo>
                                <a:pt x="1075944" y="0"/>
                              </a:lnTo>
                              <a:lnTo>
                                <a:pt x="1075893" y="6096"/>
                              </a:lnTo>
                              <a:lnTo>
                                <a:pt x="1075893" y="221234"/>
                              </a:lnTo>
                              <a:lnTo>
                                <a:pt x="6096" y="221234"/>
                              </a:lnTo>
                              <a:lnTo>
                                <a:pt x="6096" y="6096"/>
                              </a:lnTo>
                              <a:lnTo>
                                <a:pt x="1075893" y="6096"/>
                              </a:lnTo>
                              <a:lnTo>
                                <a:pt x="1075893" y="0"/>
                              </a:lnTo>
                              <a:lnTo>
                                <a:pt x="6096" y="0"/>
                              </a:lnTo>
                              <a:lnTo>
                                <a:pt x="0" y="0"/>
                              </a:lnTo>
                              <a:lnTo>
                                <a:pt x="0" y="6057"/>
                              </a:lnTo>
                              <a:lnTo>
                                <a:pt x="0" y="221234"/>
                              </a:lnTo>
                              <a:lnTo>
                                <a:pt x="0" y="227330"/>
                              </a:lnTo>
                              <a:lnTo>
                                <a:pt x="6096" y="227330"/>
                              </a:lnTo>
                              <a:lnTo>
                                <a:pt x="1075893" y="227330"/>
                              </a:lnTo>
                              <a:lnTo>
                                <a:pt x="1081989" y="227330"/>
                              </a:lnTo>
                              <a:lnTo>
                                <a:pt x="1081989" y="221234"/>
                              </a:lnTo>
                              <a:lnTo>
                                <a:pt x="1081989" y="6096"/>
                              </a:lnTo>
                              <a:lnTo>
                                <a:pt x="10819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B8DEFE" id="Graphic 1" o:spid="_x0000_s1026" style="position:absolute;margin-left:1in;margin-top:4.15pt;width:85.2pt;height:17.9pt;z-index:-15971840;visibility:visible;mso-wrap-style:square;mso-wrap-distance-left:0;mso-wrap-distance-top:0;mso-wrap-distance-right:0;mso-wrap-distance-bottom:0;mso-position-horizontal:absolute;mso-position-horizontal-relative:page;mso-position-vertical:absolute;mso-position-vertical-relative:text;v-text-anchor:top" coordsize="108204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" path="m1081989,r-6045,l1075893,6096r,215138l6096,221234r,-215138l1075893,6096r,-6096l6096,,,,,6057,,221234r,6096l6096,227330r1069797,l1081989,227330r,-6096l1081989,6096r,-6096xe" fillcolor="black" stroked="f">
                <v:path arrowok="t"/>
                <w10:wrap anchorx="page"/>
              </v:shape>
            </w:pict>
          </mc:Fallback>
        </mc:AlternateContent>
      </w:r>
      <w:r>
        <w:rPr>
          <w:rFonts w:ascii="Adobe Clean Han ExtraBold" w:eastAsia="Adobe Clean Han ExtraBold"/>
          <w:b/>
          <w:sz w:val="28"/>
        </w:rPr>
        <w:t>一、</w:t>
      </w:r>
      <w:r>
        <w:rPr>
          <w:rFonts w:ascii="Adobe Clean Han ExtraBold" w:eastAsia="Adobe Clean Han ExtraBold"/>
          <w:b/>
          <w:spacing w:val="63"/>
          <w:w w:val="150"/>
          <w:sz w:val="28"/>
        </w:rPr>
        <w:t xml:space="preserve"> </w:t>
      </w:r>
      <w:r>
        <w:rPr>
          <w:rFonts w:ascii="Adobe Clean Han ExtraBold" w:eastAsia="Adobe Clean Han ExtraBold"/>
          <w:b/>
          <w:spacing w:val="-2"/>
          <w:sz w:val="28"/>
        </w:rPr>
        <w:t>消防法之申報：</w:t>
      </w:r>
    </w:p>
    <w:p w14:paraId="61B6E108" w14:textId="28FC6E99" w:rsidR="00943CBA" w:rsidRPr="00943CBA" w:rsidRDefault="00A91B60" w:rsidP="00943CBA">
      <w:pPr>
        <w:pStyle w:val="a3"/>
        <w:spacing w:line="349" w:lineRule="exact"/>
        <w:ind w:left="416"/>
        <w:rPr>
          <w:rFonts w:hint="eastAsia"/>
          <w:spacing w:val="-6"/>
        </w:rPr>
      </w:pPr>
      <w:r>
        <w:rPr>
          <w:rFonts w:ascii="細明體_HKSCS" w:eastAsia="細明體_HKSCS" w:hint="eastAsia"/>
          <w:spacing w:val="-2"/>
        </w:rPr>
        <w:t>(</w:t>
      </w:r>
      <w:r>
        <w:rPr>
          <w:spacing w:val="-2"/>
        </w:rPr>
        <w:t>一</w:t>
      </w:r>
      <w:r>
        <w:rPr>
          <w:rFonts w:ascii="細明體_HKSCS" w:eastAsia="細明體_HKSCS" w:hint="eastAsia"/>
          <w:spacing w:val="-6"/>
        </w:rPr>
        <w:t xml:space="preserve">) </w:t>
      </w:r>
      <w:r>
        <w:rPr>
          <w:spacing w:val="-10"/>
        </w:rPr>
        <w:t xml:space="preserve">依據：消防法第 </w:t>
      </w:r>
      <w:r>
        <w:rPr>
          <w:rFonts w:ascii="細明體_HKSCS" w:eastAsia="細明體_HKSCS" w:hint="eastAsia"/>
          <w:spacing w:val="-2"/>
        </w:rPr>
        <w:t>15-2</w:t>
      </w:r>
      <w:r>
        <w:rPr>
          <w:rFonts w:ascii="細明體_HKSCS" w:eastAsia="細明體_HKSCS" w:hint="eastAsia"/>
          <w:spacing w:val="-61"/>
        </w:rPr>
        <w:t xml:space="preserve"> </w:t>
      </w:r>
      <w:r>
        <w:rPr>
          <w:spacing w:val="-8"/>
        </w:rPr>
        <w:t xml:space="preserve">條、消防法施行細則第 </w:t>
      </w:r>
      <w:r>
        <w:rPr>
          <w:rFonts w:ascii="細明體_HKSCS" w:eastAsia="細明體_HKSCS" w:hint="eastAsia"/>
          <w:spacing w:val="-2"/>
        </w:rPr>
        <w:t>19-1</w:t>
      </w:r>
      <w:r>
        <w:rPr>
          <w:spacing w:val="-2"/>
        </w:rPr>
        <w:t>、</w:t>
      </w:r>
      <w:r>
        <w:rPr>
          <w:rFonts w:ascii="細明體_HKSCS" w:eastAsia="細明體_HKSCS" w:hint="eastAsia"/>
          <w:spacing w:val="-2"/>
        </w:rPr>
        <w:t>19-2</w:t>
      </w:r>
      <w:r>
        <w:rPr>
          <w:spacing w:val="-2"/>
        </w:rPr>
        <w:t>、</w:t>
      </w:r>
      <w:r>
        <w:rPr>
          <w:rFonts w:ascii="細明體_HKSCS" w:eastAsia="細明體_HKSCS" w:hint="eastAsia"/>
          <w:spacing w:val="-2"/>
        </w:rPr>
        <w:t>19-3</w:t>
      </w:r>
      <w:r>
        <w:rPr>
          <w:rFonts w:ascii="細明體_HKSCS" w:eastAsia="細明體_HKSCS" w:hint="eastAsia"/>
          <w:spacing w:val="-61"/>
        </w:rPr>
        <w:t xml:space="preserve"> </w:t>
      </w:r>
      <w:r>
        <w:rPr>
          <w:spacing w:val="-6"/>
        </w:rPr>
        <w:t>條。</w:t>
      </w:r>
    </w:p>
    <w:p w14:paraId="769BCE85" w14:textId="77777777" w:rsidR="00D720D0" w:rsidRDefault="00A91B60">
      <w:pPr>
        <w:pStyle w:val="a3"/>
        <w:spacing w:before="36"/>
        <w:ind w:left="416"/>
      </w:pPr>
      <w:r>
        <w:rPr>
          <w:rFonts w:ascii="細明體_HKSCS" w:eastAsia="細明體_HKSCS" w:hint="eastAsia"/>
          <w:spacing w:val="-2"/>
        </w:rPr>
        <w:t>(</w:t>
      </w:r>
      <w:r>
        <w:rPr>
          <w:spacing w:val="-2"/>
        </w:rPr>
        <w:t>二</w:t>
      </w:r>
      <w:r>
        <w:rPr>
          <w:rFonts w:ascii="細明體_HKSCS" w:eastAsia="細明體_HKSCS" w:hint="eastAsia"/>
          <w:spacing w:val="-9"/>
        </w:rPr>
        <w:t xml:space="preserve">) </w:t>
      </w:r>
      <w:r>
        <w:rPr>
          <w:spacing w:val="-8"/>
        </w:rPr>
        <w:t xml:space="preserve">申報期間及次數：每年 </w:t>
      </w:r>
      <w:r>
        <w:rPr>
          <w:rFonts w:ascii="細明體_HKSCS" w:eastAsia="細明體_HKSCS" w:hint="eastAsia"/>
          <w:spacing w:val="-2"/>
        </w:rPr>
        <w:t>4</w:t>
      </w:r>
      <w:r>
        <w:rPr>
          <w:rFonts w:ascii="細明體_HKSCS" w:eastAsia="細明體_HKSCS" w:hint="eastAsia"/>
          <w:spacing w:val="-64"/>
        </w:rPr>
        <w:t xml:space="preserve"> </w:t>
      </w:r>
      <w:r>
        <w:rPr>
          <w:spacing w:val="-2"/>
        </w:rPr>
        <w:t>月、</w:t>
      </w:r>
      <w:r>
        <w:rPr>
          <w:rFonts w:ascii="細明體_HKSCS" w:eastAsia="細明體_HKSCS" w:hint="eastAsia"/>
          <w:spacing w:val="-2"/>
        </w:rPr>
        <w:t>10</w:t>
      </w:r>
      <w:r>
        <w:rPr>
          <w:rFonts w:ascii="細明體_HKSCS" w:eastAsia="細明體_HKSCS" w:hint="eastAsia"/>
          <w:spacing w:val="-64"/>
        </w:rPr>
        <w:t xml:space="preserve"> </w:t>
      </w:r>
      <w:r>
        <w:rPr>
          <w:spacing w:val="-4"/>
        </w:rPr>
        <w:t>月各申報一次。</w:t>
      </w:r>
    </w:p>
    <w:p w14:paraId="524EADAA" w14:textId="77777777" w:rsidR="00D720D0" w:rsidRDefault="00A91B60">
      <w:pPr>
        <w:pStyle w:val="a3"/>
        <w:spacing w:before="35"/>
        <w:ind w:left="416"/>
      </w:pPr>
      <w:r>
        <w:rPr>
          <w:rFonts w:ascii="細明體_HKSCS" w:eastAsia="細明體_HKSCS" w:hint="eastAsia"/>
        </w:rPr>
        <w:t>(</w:t>
      </w:r>
      <w:r>
        <w:t>三</w:t>
      </w:r>
      <w:r>
        <w:rPr>
          <w:rFonts w:ascii="細明體_HKSCS" w:eastAsia="細明體_HKSCS" w:hint="eastAsia"/>
          <w:spacing w:val="-18"/>
        </w:rPr>
        <w:t xml:space="preserve">) </w:t>
      </w:r>
      <w:r>
        <w:t>申報方式（二者擇一</w:t>
      </w:r>
      <w:r>
        <w:rPr>
          <w:spacing w:val="-144"/>
        </w:rPr>
        <w:t>）</w:t>
      </w:r>
      <w:r>
        <w:rPr>
          <w:spacing w:val="-5"/>
        </w:rPr>
        <w:t>：</w:t>
      </w:r>
    </w:p>
    <w:p w14:paraId="2F693B95" w14:textId="44B8A94F" w:rsidR="00D720D0" w:rsidRDefault="00A91B60">
      <w:pPr>
        <w:pStyle w:val="a5"/>
        <w:numPr>
          <w:ilvl w:val="0"/>
          <w:numId w:val="7"/>
        </w:numPr>
        <w:tabs>
          <w:tab w:val="left" w:pos="1375"/>
        </w:tabs>
        <w:spacing w:before="37"/>
        <w:ind w:left="1375" w:hanging="392"/>
        <w:rPr>
          <w:sz w:val="28"/>
        </w:rPr>
      </w:pPr>
      <w:r>
        <w:rPr>
          <w:spacing w:val="-3"/>
          <w:sz w:val="28"/>
        </w:rPr>
        <w:t>紙本申報：至各所轄當地消防分隊辦理申報。</w:t>
      </w:r>
    </w:p>
    <w:p w14:paraId="731FA163" w14:textId="77777777" w:rsidR="00D720D0" w:rsidRDefault="00A91B60">
      <w:pPr>
        <w:pStyle w:val="a5"/>
        <w:numPr>
          <w:ilvl w:val="0"/>
          <w:numId w:val="7"/>
        </w:numPr>
        <w:tabs>
          <w:tab w:val="left" w:pos="1375"/>
          <w:tab w:val="left" w:pos="1377"/>
        </w:tabs>
        <w:spacing w:before="47" w:line="230" w:lineRule="auto"/>
        <w:ind w:right="327"/>
        <w:rPr>
          <w:sz w:val="28"/>
        </w:rPr>
      </w:pPr>
      <w:r>
        <w:rPr>
          <w:spacing w:val="-2"/>
          <w:sz w:val="28"/>
        </w:rPr>
        <w:t>線上申報：將相關資料上傳內政部消防署建置之「液化石油氣零售業者營</w:t>
      </w:r>
      <w:r>
        <w:rPr>
          <w:spacing w:val="-11"/>
          <w:sz w:val="28"/>
        </w:rPr>
        <w:t>運資料申報暨容器管理系統」</w:t>
      </w:r>
      <w:r>
        <w:rPr>
          <w:sz w:val="24"/>
        </w:rPr>
        <w:t>（</w:t>
      </w:r>
      <w:r>
        <w:rPr>
          <w:spacing w:val="-13"/>
          <w:sz w:val="24"/>
        </w:rPr>
        <w:t xml:space="preserve">網址 </w:t>
      </w:r>
      <w:hyperlink r:id="rId6">
        <w:r>
          <w:rPr>
            <w:rFonts w:ascii="Calibri" w:eastAsia="Calibri"/>
            <w:color w:val="0462C1"/>
            <w:sz w:val="32"/>
            <w:u w:val="single" w:color="0462C1"/>
          </w:rPr>
          <w:t>https://lpga.nfa.gov.tw/</w:t>
        </w:r>
      </w:hyperlink>
      <w:r>
        <w:rPr>
          <w:rFonts w:ascii="Calibri" w:eastAsia="Calibri"/>
          <w:color w:val="0462C1"/>
          <w:spacing w:val="80"/>
          <w:sz w:val="32"/>
        </w:rPr>
        <w:t xml:space="preserve"> </w:t>
      </w:r>
      <w:r>
        <w:rPr>
          <w:spacing w:val="-120"/>
          <w:sz w:val="24"/>
        </w:rPr>
        <w:t>）</w:t>
      </w:r>
      <w:r>
        <w:rPr>
          <w:sz w:val="28"/>
        </w:rPr>
        <w:t>。</w:t>
      </w:r>
    </w:p>
    <w:p w14:paraId="1F7F4023" w14:textId="77777777" w:rsidR="00D720D0" w:rsidRDefault="00A91B60">
      <w:pPr>
        <w:pStyle w:val="a3"/>
        <w:spacing w:before="39" w:line="321" w:lineRule="exact"/>
        <w:ind w:left="416"/>
        <w:rPr>
          <w:rFonts w:ascii="細明體_HKSCS" w:eastAsia="細明體_HKSCS"/>
        </w:rPr>
      </w:pPr>
      <w:r>
        <w:rPr>
          <w:rFonts w:ascii="細明體_HKSCS" w:eastAsia="細明體_HKSCS" w:hint="eastAsia"/>
          <w:spacing w:val="-2"/>
        </w:rPr>
        <w:t>(</w:t>
      </w:r>
      <w:r>
        <w:rPr>
          <w:spacing w:val="-2"/>
        </w:rPr>
        <w:t>四</w:t>
      </w:r>
      <w:r>
        <w:rPr>
          <w:rFonts w:ascii="細明體_HKSCS" w:eastAsia="細明體_HKSCS" w:hint="eastAsia"/>
          <w:spacing w:val="5"/>
        </w:rPr>
        <w:t xml:space="preserve">) </w:t>
      </w:r>
      <w:r>
        <w:rPr>
          <w:spacing w:val="-2"/>
        </w:rPr>
        <w:t>申報文件及資料：</w:t>
      </w:r>
      <w:r>
        <w:rPr>
          <w:rFonts w:ascii="細明體_HKSCS" w:eastAsia="細明體_HKSCS" w:hint="eastAsia"/>
          <w:spacing w:val="-2"/>
        </w:rPr>
        <w:t>(</w:t>
      </w:r>
      <w:r>
        <w:rPr>
          <w:spacing w:val="-2"/>
        </w:rPr>
        <w:t>以下資料零售業者應至少保存二年，以備查核</w:t>
      </w:r>
      <w:r>
        <w:rPr>
          <w:rFonts w:ascii="細明體_HKSCS" w:eastAsia="細明體_HKSCS" w:hint="eastAsia"/>
          <w:spacing w:val="-10"/>
        </w:rPr>
        <w:t>)</w:t>
      </w:r>
    </w:p>
    <w:p w14:paraId="6FCC4B37" w14:textId="77777777" w:rsidR="00D720D0" w:rsidRDefault="00A91B60">
      <w:pPr>
        <w:pStyle w:val="a5"/>
        <w:numPr>
          <w:ilvl w:val="0"/>
          <w:numId w:val="6"/>
        </w:numPr>
        <w:tabs>
          <w:tab w:val="left" w:pos="1375"/>
          <w:tab w:val="left" w:pos="1377"/>
        </w:tabs>
        <w:spacing w:before="62" w:line="172" w:lineRule="auto"/>
        <w:ind w:right="319"/>
        <w:rPr>
          <w:sz w:val="28"/>
        </w:rPr>
      </w:pPr>
      <w:r>
        <w:rPr>
          <w:spacing w:val="-2"/>
          <w:sz w:val="28"/>
        </w:rPr>
        <w:t>容器儲存場所管理資料</w:t>
      </w:r>
      <w:r>
        <w:rPr>
          <w:rFonts w:ascii="細明體_HKSCS" w:eastAsia="細明體_HKSCS" w:hint="eastAsia"/>
          <w:spacing w:val="-2"/>
          <w:sz w:val="28"/>
        </w:rPr>
        <w:t>~</w:t>
      </w:r>
      <w:r>
        <w:rPr>
          <w:spacing w:val="-2"/>
          <w:sz w:val="28"/>
        </w:rPr>
        <w:t>檢附儲存場所證明書</w:t>
      </w:r>
      <w:r>
        <w:rPr>
          <w:rFonts w:ascii="細明體_HKSCS" w:eastAsia="細明體_HKSCS" w:hint="eastAsia"/>
          <w:spacing w:val="-2"/>
          <w:sz w:val="28"/>
        </w:rPr>
        <w:t>(</w:t>
      </w:r>
      <w:r>
        <w:rPr>
          <w:rFonts w:ascii="Adobe Clean Han ExtraBold" w:eastAsia="Adobe Clean Han ExtraBold"/>
          <w:b/>
          <w:spacing w:val="-2"/>
          <w:sz w:val="28"/>
        </w:rPr>
        <w:t>地址或負責人異動時，應申請辦理變更儲存場所證明書</w:t>
      </w:r>
      <w:r>
        <w:rPr>
          <w:rFonts w:ascii="細明體_HKSCS" w:eastAsia="細明體_HKSCS" w:hint="eastAsia"/>
          <w:spacing w:val="-2"/>
          <w:sz w:val="28"/>
        </w:rPr>
        <w:t>)</w:t>
      </w:r>
      <w:r>
        <w:rPr>
          <w:spacing w:val="-2"/>
          <w:sz w:val="28"/>
        </w:rPr>
        <w:t>。</w:t>
      </w:r>
    </w:p>
    <w:p w14:paraId="0B6E6848" w14:textId="77777777" w:rsidR="00D720D0" w:rsidRDefault="00A91B60">
      <w:pPr>
        <w:pStyle w:val="a5"/>
        <w:numPr>
          <w:ilvl w:val="0"/>
          <w:numId w:val="6"/>
        </w:numPr>
        <w:tabs>
          <w:tab w:val="left" w:pos="1375"/>
        </w:tabs>
        <w:spacing w:before="19"/>
        <w:ind w:left="1375" w:hanging="392"/>
        <w:rPr>
          <w:sz w:val="28"/>
        </w:rPr>
      </w:pPr>
      <w:r>
        <w:rPr>
          <w:spacing w:val="-2"/>
          <w:sz w:val="28"/>
        </w:rPr>
        <w:t>容器管理資料</w:t>
      </w:r>
      <w:r>
        <w:rPr>
          <w:rFonts w:ascii="細明體_HKSCS" w:eastAsia="細明體_HKSCS" w:hint="eastAsia"/>
          <w:spacing w:val="-2"/>
          <w:sz w:val="28"/>
        </w:rPr>
        <w:t>~</w:t>
      </w:r>
      <w:r>
        <w:rPr>
          <w:spacing w:val="-3"/>
          <w:sz w:val="28"/>
        </w:rPr>
        <w:t>可請分裝場提供每月新購容器明細表。</w:t>
      </w:r>
    </w:p>
    <w:p w14:paraId="25A349D4" w14:textId="77777777" w:rsidR="00D720D0" w:rsidRDefault="00A91B60">
      <w:pPr>
        <w:pStyle w:val="a5"/>
        <w:numPr>
          <w:ilvl w:val="0"/>
          <w:numId w:val="6"/>
        </w:numPr>
        <w:tabs>
          <w:tab w:val="left" w:pos="1375"/>
        </w:tabs>
        <w:spacing w:before="37"/>
        <w:ind w:left="1375" w:hanging="392"/>
        <w:rPr>
          <w:sz w:val="28"/>
        </w:rPr>
      </w:pPr>
      <w:r>
        <w:rPr>
          <w:spacing w:val="-4"/>
          <w:sz w:val="28"/>
        </w:rPr>
        <w:t>用戶資料。</w:t>
      </w:r>
    </w:p>
    <w:p w14:paraId="04542249" w14:textId="77777777" w:rsidR="00D720D0" w:rsidRDefault="00A91B60">
      <w:pPr>
        <w:pStyle w:val="a5"/>
        <w:numPr>
          <w:ilvl w:val="0"/>
          <w:numId w:val="6"/>
        </w:numPr>
        <w:tabs>
          <w:tab w:val="left" w:pos="1375"/>
        </w:tabs>
        <w:spacing w:before="34"/>
        <w:ind w:left="1375" w:hanging="392"/>
        <w:rPr>
          <w:sz w:val="28"/>
        </w:rPr>
      </w:pPr>
      <w:r>
        <w:rPr>
          <w:spacing w:val="-3"/>
          <w:sz w:val="28"/>
        </w:rPr>
        <w:t>液化石油氣分裝場業者灌裝證明資料。</w:t>
      </w:r>
    </w:p>
    <w:p w14:paraId="2AB3FCF3" w14:textId="77777777" w:rsidR="00D720D0" w:rsidRDefault="00A91B60">
      <w:pPr>
        <w:pStyle w:val="a5"/>
        <w:numPr>
          <w:ilvl w:val="0"/>
          <w:numId w:val="6"/>
        </w:numPr>
        <w:tabs>
          <w:tab w:val="left" w:pos="1375"/>
        </w:tabs>
        <w:spacing w:before="37"/>
        <w:ind w:left="1375" w:hanging="392"/>
        <w:rPr>
          <w:sz w:val="28"/>
        </w:rPr>
      </w:pPr>
      <w:r>
        <w:rPr>
          <w:spacing w:val="-2"/>
          <w:sz w:val="28"/>
        </w:rPr>
        <w:t>安全技術人員管理資料</w:t>
      </w:r>
      <w:r>
        <w:rPr>
          <w:rFonts w:ascii="細明體_HKSCS" w:eastAsia="細明體_HKSCS" w:hint="eastAsia"/>
          <w:spacing w:val="-2"/>
          <w:sz w:val="28"/>
        </w:rPr>
        <w:t>~</w:t>
      </w:r>
      <w:r>
        <w:rPr>
          <w:spacing w:val="-3"/>
          <w:sz w:val="28"/>
        </w:rPr>
        <w:t>檢附安全技術人員合格證書、結業證書。</w:t>
      </w:r>
    </w:p>
    <w:p w14:paraId="55FBB31E" w14:textId="77777777" w:rsidR="00D720D0" w:rsidRDefault="00A91B60">
      <w:pPr>
        <w:pStyle w:val="a5"/>
        <w:numPr>
          <w:ilvl w:val="0"/>
          <w:numId w:val="6"/>
        </w:numPr>
        <w:tabs>
          <w:tab w:val="left" w:pos="1375"/>
        </w:tabs>
        <w:spacing w:before="37"/>
        <w:ind w:left="1375" w:hanging="392"/>
        <w:rPr>
          <w:sz w:val="28"/>
        </w:rPr>
      </w:pPr>
      <w:r>
        <w:rPr>
          <w:spacing w:val="-2"/>
          <w:sz w:val="28"/>
        </w:rPr>
        <w:t>用戶安全檢查資料</w:t>
      </w:r>
      <w:r>
        <w:rPr>
          <w:rFonts w:ascii="細明體_HKSCS" w:eastAsia="細明體_HKSCS" w:hint="eastAsia"/>
          <w:spacing w:val="-2"/>
          <w:sz w:val="28"/>
        </w:rPr>
        <w:t>~</w:t>
      </w:r>
      <w:r>
        <w:rPr>
          <w:spacing w:val="-3"/>
          <w:sz w:val="28"/>
        </w:rPr>
        <w:t>包括用戶地址、檢測項目及檢測結果。</w:t>
      </w:r>
    </w:p>
    <w:p w14:paraId="3413729F" w14:textId="77777777" w:rsidR="00D720D0" w:rsidRDefault="00A91B60">
      <w:pPr>
        <w:pStyle w:val="a5"/>
        <w:numPr>
          <w:ilvl w:val="1"/>
          <w:numId w:val="6"/>
        </w:numPr>
        <w:tabs>
          <w:tab w:val="left" w:pos="1660"/>
        </w:tabs>
        <w:spacing w:before="34" w:line="264" w:lineRule="auto"/>
        <w:ind w:right="605"/>
        <w:rPr>
          <w:rFonts w:ascii="Wingdings" w:eastAsia="Wingdings" w:hAnsi="Wingdings"/>
          <w:sz w:val="24"/>
        </w:rPr>
      </w:pPr>
      <w:r>
        <w:rPr>
          <w:spacing w:val="-2"/>
          <w:sz w:val="28"/>
        </w:rPr>
        <w:t>安全技術人員對於用戶處所之供氣設備，每二年提供一次安全檢測服務，並代為檢測燃氣設備。</w:t>
      </w:r>
    </w:p>
    <w:p w14:paraId="692106BD" w14:textId="77777777" w:rsidR="00D720D0" w:rsidRDefault="00A91B60">
      <w:pPr>
        <w:pStyle w:val="a5"/>
        <w:numPr>
          <w:ilvl w:val="1"/>
          <w:numId w:val="6"/>
        </w:numPr>
        <w:tabs>
          <w:tab w:val="left" w:pos="1660"/>
        </w:tabs>
        <w:spacing w:before="1"/>
        <w:rPr>
          <w:rFonts w:ascii="Wingdings" w:eastAsia="Wingdings" w:hAnsi="Wingdings"/>
          <w:sz w:val="28"/>
        </w:rPr>
      </w:pPr>
      <w:r>
        <w:rPr>
          <w:spacing w:val="-3"/>
          <w:sz w:val="28"/>
        </w:rPr>
        <w:t>開班資訊請洽液化石油氣零售業安全技術人員講習辦班機構</w:t>
      </w:r>
    </w:p>
    <w:p w14:paraId="330C7DB7" w14:textId="77777777" w:rsidR="00D720D0" w:rsidRPr="00084276" w:rsidRDefault="00A91B60">
      <w:pPr>
        <w:spacing w:before="70" w:line="309" w:lineRule="auto"/>
        <w:ind w:left="1660" w:right="3963"/>
        <w:rPr>
          <w:rFonts w:ascii="標楷體" w:eastAsia="標楷體" w:hAnsi="標楷體"/>
          <w:b/>
          <w:bCs/>
          <w:sz w:val="24"/>
        </w:rPr>
      </w:pPr>
      <w:r w:rsidRPr="00084276">
        <w:rPr>
          <w:rFonts w:ascii="標楷體" w:eastAsia="標楷體" w:hAnsi="標楷體"/>
          <w:b/>
          <w:bCs/>
          <w:spacing w:val="-2"/>
          <w:sz w:val="24"/>
        </w:rPr>
        <w:t>社團法人高雄市勞資事務協進會</w:t>
      </w:r>
      <w:r w:rsidRPr="00084276">
        <w:rPr>
          <w:rFonts w:ascii="標楷體" w:eastAsia="標楷體" w:hAnsi="標楷體" w:hint="eastAsia"/>
          <w:b/>
          <w:bCs/>
          <w:spacing w:val="-2"/>
          <w:sz w:val="24"/>
        </w:rPr>
        <w:t>(07-5372885)</w:t>
      </w:r>
      <w:r w:rsidRPr="00084276">
        <w:rPr>
          <w:rFonts w:ascii="標楷體" w:eastAsia="標楷體" w:hAnsi="標楷體"/>
          <w:b/>
          <w:bCs/>
          <w:spacing w:val="-2"/>
          <w:sz w:val="24"/>
        </w:rPr>
        <w:t>、勞資事務協會台南職訓中心</w:t>
      </w:r>
      <w:r w:rsidRPr="00084276">
        <w:rPr>
          <w:rFonts w:ascii="標楷體" w:eastAsia="標楷體" w:hAnsi="標楷體" w:hint="eastAsia"/>
          <w:b/>
          <w:bCs/>
          <w:spacing w:val="-2"/>
          <w:sz w:val="24"/>
        </w:rPr>
        <w:t>(06-3112005)</w:t>
      </w:r>
      <w:r w:rsidRPr="00084276">
        <w:rPr>
          <w:rFonts w:ascii="標楷體" w:eastAsia="標楷體" w:hAnsi="標楷體"/>
          <w:b/>
          <w:bCs/>
          <w:spacing w:val="-2"/>
          <w:sz w:val="24"/>
        </w:rPr>
        <w:t>、</w:t>
      </w:r>
    </w:p>
    <w:p w14:paraId="013FB565" w14:textId="77777777" w:rsidR="00D720D0" w:rsidRPr="00084276" w:rsidRDefault="00A91B60">
      <w:pPr>
        <w:spacing w:line="309" w:lineRule="exact"/>
        <w:ind w:left="1660"/>
        <w:rPr>
          <w:rFonts w:ascii="標楷體" w:eastAsia="標楷體" w:hAnsi="標楷體"/>
          <w:b/>
          <w:bCs/>
          <w:sz w:val="24"/>
        </w:rPr>
      </w:pPr>
      <w:r w:rsidRPr="00084276">
        <w:rPr>
          <w:rFonts w:ascii="標楷體" w:eastAsia="標楷體" w:hAnsi="標楷體"/>
          <w:b/>
          <w:bCs/>
          <w:sz w:val="24"/>
        </w:rPr>
        <w:t>財團法人台灣地區液化石油氣分銷事業研究發展基金會</w:t>
      </w:r>
      <w:r w:rsidRPr="00084276">
        <w:rPr>
          <w:rFonts w:ascii="標楷體" w:eastAsia="標楷體" w:hAnsi="標楷體" w:hint="eastAsia"/>
          <w:b/>
          <w:bCs/>
          <w:sz w:val="24"/>
        </w:rPr>
        <w:t>(02-</w:t>
      </w:r>
      <w:r w:rsidRPr="00084276">
        <w:rPr>
          <w:rFonts w:ascii="標楷體" w:eastAsia="標楷體" w:hAnsi="標楷體" w:hint="eastAsia"/>
          <w:b/>
          <w:bCs/>
          <w:spacing w:val="-2"/>
          <w:sz w:val="24"/>
        </w:rPr>
        <w:t>2752073)</w:t>
      </w:r>
    </w:p>
    <w:p w14:paraId="041E83FD" w14:textId="77777777" w:rsidR="00D720D0" w:rsidRDefault="00A91B60">
      <w:pPr>
        <w:pStyle w:val="a5"/>
        <w:numPr>
          <w:ilvl w:val="0"/>
          <w:numId w:val="6"/>
        </w:numPr>
        <w:tabs>
          <w:tab w:val="left" w:pos="1375"/>
        </w:tabs>
        <w:spacing w:before="51"/>
        <w:ind w:left="1375" w:hanging="404"/>
        <w:rPr>
          <w:sz w:val="28"/>
        </w:rPr>
      </w:pPr>
      <w:r>
        <w:rPr>
          <w:spacing w:val="-2"/>
          <w:sz w:val="28"/>
        </w:rPr>
        <w:t>投保公共意外責任險之證明文件</w:t>
      </w:r>
      <w:r>
        <w:rPr>
          <w:rFonts w:ascii="細明體_HKSCS" w:eastAsia="細明體_HKSCS" w:hint="eastAsia"/>
          <w:spacing w:val="-2"/>
          <w:sz w:val="28"/>
        </w:rPr>
        <w:t>~</w:t>
      </w:r>
      <w:r>
        <w:rPr>
          <w:spacing w:val="-3"/>
          <w:sz w:val="28"/>
        </w:rPr>
        <w:t>可請保險公司提供保單證明。</w:t>
      </w:r>
    </w:p>
    <w:p w14:paraId="21BA3F67" w14:textId="77777777" w:rsidR="00D720D0" w:rsidRDefault="00A91B60">
      <w:pPr>
        <w:pStyle w:val="a5"/>
        <w:numPr>
          <w:ilvl w:val="0"/>
          <w:numId w:val="6"/>
        </w:numPr>
        <w:tabs>
          <w:tab w:val="left" w:pos="1375"/>
        </w:tabs>
        <w:spacing w:before="37"/>
        <w:ind w:left="1375" w:hanging="404"/>
        <w:rPr>
          <w:sz w:val="28"/>
        </w:rPr>
      </w:pPr>
      <w:r>
        <w:rPr>
          <w:spacing w:val="-3"/>
          <w:sz w:val="28"/>
        </w:rPr>
        <w:t>其他經中央主管機關公告之資料。</w:t>
      </w:r>
    </w:p>
    <w:p w14:paraId="011F2420" w14:textId="77777777" w:rsidR="00D720D0" w:rsidRDefault="00A91B60">
      <w:pPr>
        <w:spacing w:before="312" w:line="539" w:lineRule="exact"/>
        <w:ind w:left="100"/>
        <w:rPr>
          <w:rFonts w:ascii="Adobe Clean Han ExtraBold" w:eastAsia="Adobe Clean Han ExtraBold"/>
          <w:b/>
          <w:sz w:val="28"/>
        </w:rPr>
      </w:pPr>
      <w:r>
        <w:rPr>
          <w:noProof/>
        </w:rPr>
        <mc:AlternateContent>
          <mc:Choice Requires="wps">
            <w:drawing>
              <wp:anchor distT="0" distB="0" distL="0" distR="0" simplePos="0" relativeHeight="487345152" behindDoc="1" locked="0" layoutInCell="1" allowOverlap="1" wp14:anchorId="4BFDB734" wp14:editId="5F6A31A3">
                <wp:simplePos x="0" y="0"/>
                <wp:positionH relativeFrom="page">
                  <wp:posOffset>914704</wp:posOffset>
                </wp:positionH>
                <wp:positionV relativeFrom="paragraph">
                  <wp:posOffset>259742</wp:posOffset>
                </wp:positionV>
                <wp:extent cx="1259205" cy="227329"/>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227329"/>
                        </a:xfrm>
                        <a:custGeom>
                          <a:avLst/>
                          <a:gdLst/>
                          <a:ahLst/>
                          <a:cxnLst/>
                          <a:rect l="l" t="t" r="r" b="b"/>
                          <a:pathLst>
                            <a:path w="1259205" h="227329">
                              <a:moveTo>
                                <a:pt x="1258773" y="220992"/>
                              </a:moveTo>
                              <a:lnTo>
                                <a:pt x="1252728" y="220992"/>
                              </a:lnTo>
                              <a:lnTo>
                                <a:pt x="6096" y="220992"/>
                              </a:lnTo>
                              <a:lnTo>
                                <a:pt x="0" y="220992"/>
                              </a:lnTo>
                              <a:lnTo>
                                <a:pt x="0" y="227076"/>
                              </a:lnTo>
                              <a:lnTo>
                                <a:pt x="6096" y="227076"/>
                              </a:lnTo>
                              <a:lnTo>
                                <a:pt x="1252677" y="227076"/>
                              </a:lnTo>
                              <a:lnTo>
                                <a:pt x="1258773" y="227076"/>
                              </a:lnTo>
                              <a:lnTo>
                                <a:pt x="1258773" y="220992"/>
                              </a:lnTo>
                              <a:close/>
                            </a:path>
                            <a:path w="1259205" h="227329">
                              <a:moveTo>
                                <a:pt x="1258773" y="0"/>
                              </a:moveTo>
                              <a:lnTo>
                                <a:pt x="1252728" y="0"/>
                              </a:lnTo>
                              <a:lnTo>
                                <a:pt x="6096" y="0"/>
                              </a:lnTo>
                              <a:lnTo>
                                <a:pt x="0" y="0"/>
                              </a:lnTo>
                              <a:lnTo>
                                <a:pt x="0" y="6096"/>
                              </a:lnTo>
                              <a:lnTo>
                                <a:pt x="0" y="220980"/>
                              </a:lnTo>
                              <a:lnTo>
                                <a:pt x="6096" y="220980"/>
                              </a:lnTo>
                              <a:lnTo>
                                <a:pt x="6096" y="6096"/>
                              </a:lnTo>
                              <a:lnTo>
                                <a:pt x="1252677" y="6096"/>
                              </a:lnTo>
                              <a:lnTo>
                                <a:pt x="1252677" y="220980"/>
                              </a:lnTo>
                              <a:lnTo>
                                <a:pt x="1258773" y="220980"/>
                              </a:lnTo>
                              <a:lnTo>
                                <a:pt x="1258773" y="6096"/>
                              </a:lnTo>
                              <a:lnTo>
                                <a:pt x="12587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ABC64" id="Graphic 2" o:spid="_x0000_s1026" style="position:absolute;margin-left:1in;margin-top:20.45pt;width:99.15pt;height:17.9pt;z-index:-15971328;visibility:visible;mso-wrap-style:square;mso-wrap-distance-left:0;mso-wrap-distance-top:0;mso-wrap-distance-right:0;mso-wrap-distance-bottom:0;mso-position-horizontal:absolute;mso-position-horizontal-relative:page;mso-position-vertical:absolute;mso-position-vertical-relative:text;v-text-anchor:top" coordsize="125920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" path="m1258773,220992r-6045,l6096,220992r-6096,l,227076r6096,l1252677,227076r6096,l1258773,220992xem1258773,r-6045,l6096,,,,,6096,,220980r6096,l6096,6096r1246581,l1252677,220980r6096,l1258773,6096r,-6096xe" fillcolor="black" stroked="f">
                <v:path arrowok="t"/>
                <w10:wrap anchorx="page"/>
              </v:shape>
            </w:pict>
          </mc:Fallback>
        </mc:AlternateContent>
      </w:r>
      <w:r>
        <w:rPr>
          <w:rFonts w:ascii="Adobe Clean Han ExtraBold" w:eastAsia="Adobe Clean Han ExtraBold"/>
          <w:b/>
          <w:sz w:val="28"/>
        </w:rPr>
        <w:t>二、</w:t>
      </w:r>
      <w:r>
        <w:rPr>
          <w:rFonts w:ascii="Adobe Clean Han ExtraBold" w:eastAsia="Adobe Clean Han ExtraBold"/>
          <w:b/>
          <w:spacing w:val="61"/>
          <w:w w:val="150"/>
          <w:sz w:val="28"/>
        </w:rPr>
        <w:t xml:space="preserve"> </w:t>
      </w:r>
      <w:r>
        <w:rPr>
          <w:rFonts w:ascii="Adobe Clean Han ExtraBold" w:eastAsia="Adobe Clean Han ExtraBold"/>
          <w:b/>
          <w:spacing w:val="-2"/>
          <w:sz w:val="28"/>
        </w:rPr>
        <w:t>管理辦法之申報：</w:t>
      </w:r>
    </w:p>
    <w:p w14:paraId="22B9A1AD" w14:textId="77777777" w:rsidR="00D720D0" w:rsidRDefault="00A91B60">
      <w:pPr>
        <w:pStyle w:val="a3"/>
        <w:spacing w:line="349" w:lineRule="exact"/>
        <w:ind w:left="416"/>
      </w:pPr>
      <w:r>
        <w:rPr>
          <w:rFonts w:ascii="細明體_HKSCS" w:eastAsia="細明體_HKSCS" w:hint="eastAsia"/>
          <w:spacing w:val="-2"/>
        </w:rPr>
        <w:t>(</w:t>
      </w:r>
      <w:r>
        <w:rPr>
          <w:spacing w:val="-2"/>
        </w:rPr>
        <w:t>一</w:t>
      </w:r>
      <w:r>
        <w:rPr>
          <w:rFonts w:ascii="細明體_HKSCS" w:eastAsia="細明體_HKSCS" w:hint="eastAsia"/>
          <w:spacing w:val="3"/>
        </w:rPr>
        <w:t xml:space="preserve">) </w:t>
      </w:r>
      <w:r>
        <w:rPr>
          <w:spacing w:val="-3"/>
        </w:rPr>
        <w:t>依據：公共危險物品及可燃性高壓氣體製造儲存處理場所設置標準暨安全管</w:t>
      </w:r>
    </w:p>
    <w:p w14:paraId="467C34F7" w14:textId="77777777" w:rsidR="00D720D0" w:rsidRDefault="00A91B60">
      <w:pPr>
        <w:pStyle w:val="a3"/>
        <w:spacing w:before="37" w:line="261" w:lineRule="auto"/>
        <w:ind w:left="1094" w:right="189"/>
      </w:pPr>
      <w:r>
        <w:rPr>
          <w:spacing w:val="-12"/>
        </w:rPr>
        <w:t xml:space="preserve">理辦法第 </w:t>
      </w:r>
      <w:r>
        <w:rPr>
          <w:rFonts w:ascii="細明體_HKSCS" w:eastAsia="細明體_HKSCS" w:hint="eastAsia"/>
          <w:spacing w:val="-2"/>
        </w:rPr>
        <w:t>61-1</w:t>
      </w:r>
      <w:r>
        <w:rPr>
          <w:spacing w:val="-2"/>
        </w:rPr>
        <w:t>、</w:t>
      </w:r>
      <w:r>
        <w:rPr>
          <w:rFonts w:ascii="細明體_HKSCS" w:eastAsia="細明體_HKSCS" w:hint="eastAsia"/>
          <w:spacing w:val="-2"/>
        </w:rPr>
        <w:t>69-1</w:t>
      </w:r>
      <w:r>
        <w:rPr>
          <w:rFonts w:ascii="細明體_HKSCS" w:eastAsia="細明體_HKSCS" w:hint="eastAsia"/>
          <w:spacing w:val="-48"/>
        </w:rPr>
        <w:t xml:space="preserve"> </w:t>
      </w:r>
      <w:r>
        <w:rPr>
          <w:spacing w:val="-2"/>
        </w:rPr>
        <w:t>條、容器串接使用場所供應設備暨竣工檢查申報備查注</w:t>
      </w:r>
      <w:r>
        <w:rPr>
          <w:spacing w:val="-4"/>
        </w:rPr>
        <w:t>意事項。</w:t>
      </w:r>
    </w:p>
    <w:p w14:paraId="2608BD86" w14:textId="77777777" w:rsidR="00D720D0" w:rsidRDefault="00A91B60">
      <w:pPr>
        <w:pStyle w:val="a3"/>
        <w:spacing w:before="5" w:line="321" w:lineRule="exact"/>
        <w:ind w:left="416"/>
      </w:pPr>
      <w:r>
        <w:rPr>
          <w:rFonts w:ascii="細明體_HKSCS" w:eastAsia="細明體_HKSCS" w:hint="eastAsia"/>
          <w:spacing w:val="-2"/>
        </w:rPr>
        <w:t>(</w:t>
      </w:r>
      <w:r>
        <w:rPr>
          <w:spacing w:val="-2"/>
        </w:rPr>
        <w:t>二</w:t>
      </w:r>
      <w:r>
        <w:rPr>
          <w:rFonts w:ascii="細明體_HKSCS" w:eastAsia="細明體_HKSCS" w:hint="eastAsia"/>
          <w:spacing w:val="-8"/>
        </w:rPr>
        <w:t xml:space="preserve">) </w:t>
      </w:r>
      <w:r>
        <w:rPr>
          <w:spacing w:val="-8"/>
        </w:rPr>
        <w:t xml:space="preserve">申報期間及次數：每年 </w:t>
      </w:r>
      <w:r>
        <w:rPr>
          <w:rFonts w:ascii="細明體_HKSCS" w:eastAsia="細明體_HKSCS" w:hint="eastAsia"/>
          <w:spacing w:val="-2"/>
        </w:rPr>
        <w:t>4</w:t>
      </w:r>
      <w:r>
        <w:rPr>
          <w:rFonts w:ascii="細明體_HKSCS" w:eastAsia="細明體_HKSCS" w:hint="eastAsia"/>
          <w:spacing w:val="-63"/>
        </w:rPr>
        <w:t xml:space="preserve"> </w:t>
      </w:r>
      <w:r>
        <w:rPr>
          <w:spacing w:val="-2"/>
        </w:rPr>
        <w:t>月、</w:t>
      </w:r>
      <w:r>
        <w:rPr>
          <w:rFonts w:ascii="細明體_HKSCS" w:eastAsia="細明體_HKSCS" w:hint="eastAsia"/>
          <w:spacing w:val="-2"/>
        </w:rPr>
        <w:t>10</w:t>
      </w:r>
      <w:r>
        <w:rPr>
          <w:rFonts w:ascii="細明體_HKSCS" w:eastAsia="細明體_HKSCS" w:hint="eastAsia"/>
          <w:spacing w:val="-63"/>
        </w:rPr>
        <w:t xml:space="preserve"> </w:t>
      </w:r>
      <w:r>
        <w:rPr>
          <w:spacing w:val="-3"/>
        </w:rPr>
        <w:t>月各申報一次。申報方式：</w:t>
      </w:r>
    </w:p>
    <w:p w14:paraId="385B96B2" w14:textId="5D2184EA" w:rsidR="00D720D0" w:rsidRDefault="00A91B60">
      <w:pPr>
        <w:pStyle w:val="a5"/>
        <w:numPr>
          <w:ilvl w:val="0"/>
          <w:numId w:val="5"/>
        </w:numPr>
        <w:tabs>
          <w:tab w:val="left" w:pos="1231"/>
          <w:tab w:val="left" w:pos="1233"/>
        </w:tabs>
        <w:spacing w:line="220" w:lineRule="auto"/>
        <w:ind w:right="187"/>
        <w:rPr>
          <w:sz w:val="28"/>
        </w:rPr>
      </w:pPr>
      <w:r>
        <w:rPr>
          <w:spacing w:val="-2"/>
          <w:sz w:val="28"/>
        </w:rPr>
        <w:t>向販賣場場所所在地消防機關申報</w:t>
      </w:r>
      <w:r>
        <w:rPr>
          <w:rFonts w:ascii="Adobe Clean Han ExtraBold" w:eastAsia="Adobe Clean Han ExtraBold"/>
          <w:b/>
          <w:spacing w:val="-2"/>
          <w:sz w:val="28"/>
        </w:rPr>
        <w:t>所有供氣之容器串接使用場所資料</w:t>
      </w:r>
      <w:r>
        <w:rPr>
          <w:spacing w:val="-2"/>
          <w:sz w:val="28"/>
        </w:rPr>
        <w:t>，</w:t>
      </w:r>
      <w:r w:rsidR="00084276">
        <w:rPr>
          <w:rFonts w:hint="eastAsia"/>
          <w:spacing w:val="-2"/>
          <w:sz w:val="28"/>
        </w:rPr>
        <w:t>宜蘭縣</w:t>
      </w:r>
      <w:r>
        <w:rPr>
          <w:spacing w:val="-2"/>
          <w:sz w:val="28"/>
        </w:rPr>
        <w:t>轄內得以紙本</w:t>
      </w:r>
      <w:r w:rsidR="00084276">
        <w:rPr>
          <w:rFonts w:hint="eastAsia"/>
          <w:spacing w:val="-2"/>
          <w:sz w:val="28"/>
        </w:rPr>
        <w:t>申</w:t>
      </w:r>
      <w:r>
        <w:rPr>
          <w:spacing w:val="-2"/>
          <w:sz w:val="28"/>
        </w:rPr>
        <w:t>報。</w:t>
      </w:r>
    </w:p>
    <w:p w14:paraId="2CB0FC6A" w14:textId="776EDA54" w:rsidR="00D720D0" w:rsidRDefault="00A91B60">
      <w:pPr>
        <w:pStyle w:val="a3"/>
        <w:spacing w:before="35" w:line="264" w:lineRule="auto"/>
        <w:ind w:left="1094" w:right="2288"/>
      </w:pPr>
      <w:r>
        <w:rPr>
          <w:color w:val="0462C1"/>
          <w:spacing w:val="-2"/>
        </w:rPr>
        <w:t xml:space="preserve"> </w:t>
      </w:r>
      <w:r>
        <w:rPr>
          <w:rFonts w:ascii="細明體_HKSCS" w:eastAsia="細明體_HKSCS" w:hint="eastAsia"/>
          <w:spacing w:val="-2"/>
        </w:rPr>
        <w:t>(</w:t>
      </w:r>
      <w:r w:rsidR="00084276">
        <w:rPr>
          <w:rFonts w:ascii="細明體_HKSCS" w:eastAsia="細明體_HKSCS" w:hint="eastAsia"/>
          <w:spacing w:val="-2"/>
        </w:rPr>
        <w:t>1</w:t>
      </w:r>
      <w:r>
        <w:rPr>
          <w:rFonts w:ascii="細明體_HKSCS" w:eastAsia="細明體_HKSCS" w:hint="eastAsia"/>
          <w:spacing w:val="-2"/>
        </w:rPr>
        <w:t>)</w:t>
      </w:r>
      <w:r>
        <w:rPr>
          <w:spacing w:val="-2"/>
        </w:rPr>
        <w:t>紙本申報請報送各所屬消防分隊</w:t>
      </w:r>
    </w:p>
    <w:p w14:paraId="1CD02881" w14:textId="77777777" w:rsidR="00D720D0" w:rsidRDefault="00A91B60">
      <w:pPr>
        <w:pStyle w:val="a5"/>
        <w:numPr>
          <w:ilvl w:val="0"/>
          <w:numId w:val="5"/>
        </w:numPr>
        <w:tabs>
          <w:tab w:val="left" w:pos="1231"/>
        </w:tabs>
        <w:spacing w:line="353" w:lineRule="exact"/>
        <w:ind w:left="1231" w:hanging="368"/>
        <w:rPr>
          <w:rFonts w:ascii="Adobe Clean Han ExtraBold" w:eastAsia="Adobe Clean Han ExtraBold"/>
          <w:b/>
          <w:sz w:val="28"/>
        </w:rPr>
      </w:pPr>
      <w:r>
        <w:rPr>
          <w:spacing w:val="-2"/>
          <w:sz w:val="28"/>
        </w:rPr>
        <w:t>容器</w:t>
      </w:r>
      <w:r>
        <w:rPr>
          <w:rFonts w:ascii="Adobe Clean Han ExtraBold" w:eastAsia="Adobe Clean Han ExtraBold"/>
          <w:b/>
          <w:spacing w:val="-2"/>
          <w:sz w:val="28"/>
        </w:rPr>
        <w:t>串接使用場所</w:t>
      </w:r>
      <w:r>
        <w:rPr>
          <w:spacing w:val="-2"/>
          <w:sz w:val="28"/>
        </w:rPr>
        <w:t>與販賣場所</w:t>
      </w:r>
      <w:r>
        <w:rPr>
          <w:rFonts w:ascii="Adobe Clean Han ExtraBold" w:eastAsia="Adobe Clean Han ExtraBold"/>
          <w:b/>
          <w:spacing w:val="-2"/>
          <w:sz w:val="28"/>
        </w:rPr>
        <w:t>不同縣市者</w:t>
      </w:r>
      <w:r>
        <w:rPr>
          <w:spacing w:val="-2"/>
          <w:sz w:val="28"/>
        </w:rPr>
        <w:t>，</w:t>
      </w:r>
      <w:r>
        <w:rPr>
          <w:rFonts w:ascii="Adobe Clean Han ExtraBold" w:eastAsia="Adobe Clean Han ExtraBold"/>
          <w:b/>
          <w:spacing w:val="-3"/>
          <w:sz w:val="28"/>
        </w:rPr>
        <w:t>另向容器串接使用場所所在地消</w:t>
      </w:r>
    </w:p>
    <w:p w14:paraId="78AEA6F7" w14:textId="77777777" w:rsidR="00D720D0" w:rsidRDefault="00A91B60">
      <w:pPr>
        <w:spacing w:line="478" w:lineRule="exact"/>
        <w:ind w:left="1374"/>
        <w:rPr>
          <w:sz w:val="28"/>
        </w:rPr>
      </w:pPr>
      <w:r>
        <w:rPr>
          <w:rFonts w:ascii="Adobe Clean Han ExtraBold" w:eastAsia="Adobe Clean Han ExtraBold"/>
          <w:b/>
          <w:spacing w:val="-2"/>
          <w:sz w:val="28"/>
        </w:rPr>
        <w:t>防機關申報該轄內供氣之容器串接使用場所資料</w:t>
      </w:r>
      <w:r>
        <w:rPr>
          <w:spacing w:val="-10"/>
          <w:sz w:val="28"/>
        </w:rPr>
        <w:t>。</w:t>
      </w:r>
    </w:p>
    <w:p w14:paraId="5F484438" w14:textId="77777777" w:rsidR="00D720D0" w:rsidRDefault="00D720D0">
      <w:pPr>
        <w:spacing w:line="478" w:lineRule="exact"/>
        <w:rPr>
          <w:sz w:val="28"/>
        </w:rPr>
        <w:sectPr w:rsidR="00D720D0">
          <w:type w:val="continuous"/>
          <w:pgSz w:w="11910" w:h="16840"/>
          <w:pgMar w:top="840" w:right="620" w:bottom="280" w:left="620" w:header="720" w:footer="720" w:gutter="0"/>
          <w:cols w:space="720"/>
        </w:sectPr>
      </w:pPr>
    </w:p>
    <w:p w14:paraId="726E0729" w14:textId="77777777" w:rsidR="00D720D0" w:rsidRDefault="00A91B60">
      <w:pPr>
        <w:pStyle w:val="a3"/>
        <w:spacing w:before="50" w:line="320" w:lineRule="exact"/>
        <w:ind w:left="416"/>
      </w:pPr>
      <w:r>
        <w:rPr>
          <w:rFonts w:ascii="細明體_HKSCS" w:eastAsia="細明體_HKSCS" w:hint="eastAsia"/>
        </w:rPr>
        <w:lastRenderedPageBreak/>
        <w:t>(</w:t>
      </w:r>
      <w:r>
        <w:t>三</w:t>
      </w:r>
      <w:r>
        <w:rPr>
          <w:rFonts w:ascii="細明體_HKSCS" w:eastAsia="細明體_HKSCS" w:hint="eastAsia"/>
          <w:spacing w:val="-16"/>
        </w:rPr>
        <w:t xml:space="preserve">) </w:t>
      </w:r>
      <w:r>
        <w:rPr>
          <w:spacing w:val="-2"/>
        </w:rPr>
        <w:t>申報文件及資料：</w:t>
      </w:r>
    </w:p>
    <w:p w14:paraId="0215A28A" w14:textId="4E50D1F6" w:rsidR="00D720D0" w:rsidRDefault="00A91B60">
      <w:pPr>
        <w:pStyle w:val="a5"/>
        <w:numPr>
          <w:ilvl w:val="1"/>
          <w:numId w:val="5"/>
        </w:numPr>
        <w:tabs>
          <w:tab w:val="left" w:pos="1375"/>
        </w:tabs>
        <w:spacing w:line="434" w:lineRule="exact"/>
        <w:ind w:left="1375" w:hanging="392"/>
        <w:rPr>
          <w:sz w:val="28"/>
        </w:rPr>
      </w:pPr>
      <w:r>
        <w:rPr>
          <w:spacing w:val="-15"/>
          <w:sz w:val="28"/>
        </w:rPr>
        <w:t xml:space="preserve">供氣之 </w:t>
      </w:r>
      <w:r>
        <w:rPr>
          <w:rFonts w:ascii="細明體_HKSCS" w:eastAsia="細明體_HKSCS" w:hint="eastAsia"/>
          <w:spacing w:val="-2"/>
          <w:sz w:val="28"/>
        </w:rPr>
        <w:t>80kg</w:t>
      </w:r>
      <w:r>
        <w:rPr>
          <w:rFonts w:ascii="細明體_HKSCS" w:eastAsia="細明體_HKSCS" w:hint="eastAsia"/>
          <w:spacing w:val="-53"/>
          <w:sz w:val="28"/>
        </w:rPr>
        <w:t xml:space="preserve"> </w:t>
      </w:r>
      <w:r>
        <w:rPr>
          <w:spacing w:val="-2"/>
          <w:sz w:val="28"/>
        </w:rPr>
        <w:t>以上容器串接使用場所</w:t>
      </w:r>
      <w:r>
        <w:rPr>
          <w:rFonts w:ascii="Adobe Clean Han ExtraBold" w:eastAsia="Adobe Clean Han ExtraBold"/>
          <w:b/>
          <w:spacing w:val="-2"/>
          <w:sz w:val="28"/>
        </w:rPr>
        <w:t>名稱、地址</w:t>
      </w:r>
      <w:r w:rsidR="00084276">
        <w:rPr>
          <w:rFonts w:asciiTheme="minorEastAsia" w:eastAsiaTheme="minorEastAsia" w:hAnsiTheme="minorEastAsia" w:hint="eastAsia"/>
          <w:b/>
          <w:spacing w:val="-2"/>
          <w:sz w:val="28"/>
        </w:rPr>
        <w:t>、</w:t>
      </w:r>
      <w:r>
        <w:rPr>
          <w:rFonts w:ascii="Adobe Clean Han ExtraBold" w:eastAsia="Adobe Clean Han ExtraBold"/>
          <w:b/>
          <w:spacing w:val="-2"/>
          <w:sz w:val="28"/>
        </w:rPr>
        <w:t>串接使用量</w:t>
      </w:r>
      <w:r w:rsidR="00084276">
        <w:rPr>
          <w:rFonts w:asciiTheme="minorEastAsia" w:eastAsiaTheme="minorEastAsia" w:hAnsiTheme="minorEastAsia" w:hint="eastAsia"/>
          <w:b/>
          <w:spacing w:val="-2"/>
          <w:sz w:val="28"/>
        </w:rPr>
        <w:t>、</w:t>
      </w:r>
      <w:r w:rsidR="00084276">
        <w:rPr>
          <w:rFonts w:ascii="Adobe Clean Han ExtraBold" w:eastAsia="Adobe Clean Han ExtraBold"/>
          <w:b/>
          <w:spacing w:val="-2"/>
          <w:sz w:val="28"/>
        </w:rPr>
        <w:t>供應設備維護及檢修情形</w:t>
      </w:r>
      <w:r>
        <w:rPr>
          <w:spacing w:val="-10"/>
          <w:sz w:val="28"/>
        </w:rPr>
        <w:t>。</w:t>
      </w:r>
    </w:p>
    <w:p w14:paraId="2A606A2C" w14:textId="4F8D2A6F" w:rsidR="00D720D0" w:rsidRDefault="00A91B60" w:rsidP="00084276">
      <w:pPr>
        <w:pStyle w:val="a5"/>
        <w:numPr>
          <w:ilvl w:val="1"/>
          <w:numId w:val="5"/>
        </w:numPr>
        <w:tabs>
          <w:tab w:val="left" w:pos="1375"/>
        </w:tabs>
        <w:spacing w:before="35" w:line="349" w:lineRule="exact"/>
        <w:ind w:hanging="392"/>
      </w:pPr>
      <w:r w:rsidRPr="00084276">
        <w:rPr>
          <w:spacing w:val="-3"/>
          <w:sz w:val="28"/>
        </w:rPr>
        <w:t>申報資料詳如「</w:t>
      </w:r>
      <w:r w:rsidR="00084276" w:rsidRPr="00084276">
        <w:rPr>
          <w:rFonts w:hint="eastAsia"/>
          <w:spacing w:val="-3"/>
          <w:sz w:val="28"/>
        </w:rPr>
        <w:t>宜蘭縣</w:t>
      </w:r>
      <w:r w:rsidRPr="00084276">
        <w:rPr>
          <w:spacing w:val="-3"/>
          <w:sz w:val="28"/>
        </w:rPr>
        <w:t>液化石油氣容器串接使用場所供應設備設置維護檢修情形申報表」下載網址：</w:t>
      </w:r>
      <w:r w:rsidR="00084276" w:rsidRPr="00084276">
        <w:rPr>
          <w:spacing w:val="-3"/>
          <w:sz w:val="28"/>
        </w:rPr>
        <w:t>https://reurl.cc/q0bQd0</w:t>
      </w:r>
    </w:p>
    <w:p w14:paraId="4FD5F506" w14:textId="77777777" w:rsidR="00D720D0" w:rsidRDefault="00A91B60">
      <w:pPr>
        <w:spacing w:before="315" w:line="538" w:lineRule="exact"/>
        <w:ind w:left="100"/>
        <w:rPr>
          <w:rFonts w:ascii="Adobe Clean Han ExtraBold" w:eastAsia="Adobe Clean Han ExtraBold"/>
          <w:b/>
          <w:sz w:val="28"/>
        </w:rPr>
      </w:pPr>
      <w:r>
        <w:rPr>
          <w:noProof/>
        </w:rPr>
        <mc:AlternateContent>
          <mc:Choice Requires="wps">
            <w:drawing>
              <wp:anchor distT="0" distB="0" distL="0" distR="0" simplePos="0" relativeHeight="487345664" behindDoc="1" locked="0" layoutInCell="1" allowOverlap="1" wp14:anchorId="07FF1BB3" wp14:editId="60D66191">
                <wp:simplePos x="0" y="0"/>
                <wp:positionH relativeFrom="page">
                  <wp:posOffset>814120</wp:posOffset>
                </wp:positionH>
                <wp:positionV relativeFrom="paragraph">
                  <wp:posOffset>261492</wp:posOffset>
                </wp:positionV>
                <wp:extent cx="1971039" cy="227329"/>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039" cy="227329"/>
                        </a:xfrm>
                        <a:custGeom>
                          <a:avLst/>
                          <a:gdLst/>
                          <a:ahLst/>
                          <a:cxnLst/>
                          <a:rect l="l" t="t" r="r" b="b"/>
                          <a:pathLst>
                            <a:path w="1971039" h="227329">
                              <a:moveTo>
                                <a:pt x="1964690" y="0"/>
                              </a:moveTo>
                              <a:lnTo>
                                <a:pt x="6096" y="0"/>
                              </a:lnTo>
                              <a:lnTo>
                                <a:pt x="0" y="0"/>
                              </a:lnTo>
                              <a:lnTo>
                                <a:pt x="0" y="6096"/>
                              </a:lnTo>
                              <a:lnTo>
                                <a:pt x="0" y="220980"/>
                              </a:lnTo>
                              <a:lnTo>
                                <a:pt x="0" y="227076"/>
                              </a:lnTo>
                              <a:lnTo>
                                <a:pt x="6096" y="227076"/>
                              </a:lnTo>
                              <a:lnTo>
                                <a:pt x="1964690" y="227076"/>
                              </a:lnTo>
                              <a:lnTo>
                                <a:pt x="1964690" y="220980"/>
                              </a:lnTo>
                              <a:lnTo>
                                <a:pt x="6096" y="220980"/>
                              </a:lnTo>
                              <a:lnTo>
                                <a:pt x="6096" y="6096"/>
                              </a:lnTo>
                              <a:lnTo>
                                <a:pt x="1964690" y="6096"/>
                              </a:lnTo>
                              <a:lnTo>
                                <a:pt x="1964690" y="0"/>
                              </a:lnTo>
                              <a:close/>
                            </a:path>
                            <a:path w="1971039" h="227329">
                              <a:moveTo>
                                <a:pt x="1970862" y="0"/>
                              </a:moveTo>
                              <a:lnTo>
                                <a:pt x="1964766" y="0"/>
                              </a:lnTo>
                              <a:lnTo>
                                <a:pt x="1964766" y="6096"/>
                              </a:lnTo>
                              <a:lnTo>
                                <a:pt x="1964766" y="220980"/>
                              </a:lnTo>
                              <a:lnTo>
                                <a:pt x="1964766" y="227076"/>
                              </a:lnTo>
                              <a:lnTo>
                                <a:pt x="1970862" y="227076"/>
                              </a:lnTo>
                              <a:lnTo>
                                <a:pt x="1970862" y="220980"/>
                              </a:lnTo>
                              <a:lnTo>
                                <a:pt x="1970862" y="6096"/>
                              </a:lnTo>
                              <a:lnTo>
                                <a:pt x="19708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95ABA" id="Graphic 3" o:spid="_x0000_s1026" style="position:absolute;margin-left:64.1pt;margin-top:20.6pt;width:155.2pt;height:17.9pt;z-index:-15970816;visibility:visible;mso-wrap-style:square;mso-wrap-distance-left:0;mso-wrap-distance-top:0;mso-wrap-distance-right:0;mso-wrap-distance-bottom:0;mso-position-horizontal:absolute;mso-position-horizontal-relative:page;mso-position-vertical:absolute;mso-position-vertical-relative:text;v-text-anchor:top" coordsize="1971039,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" path="m1964690,l6096,,,,,6096,,220980r,6096l6096,227076r1958594,l1964690,220980r-1958594,l6096,6096r1958594,l1964690,xem1970862,r-6096,l1964766,6096r,214884l1964766,227076r6096,l1970862,220980r,-214884l1970862,xe" fillcolor="black" stroked="f">
                <v:path arrowok="t"/>
                <w10:wrap anchorx="page"/>
              </v:shape>
            </w:pict>
          </mc:Fallback>
        </mc:AlternateContent>
      </w:r>
      <w:r>
        <w:rPr>
          <w:rFonts w:ascii="Adobe Clean Han ExtraBold" w:eastAsia="Adobe Clean Han ExtraBold"/>
          <w:b/>
          <w:spacing w:val="-1"/>
          <w:sz w:val="28"/>
        </w:rPr>
        <w:t>三、管理辦法之串接竣工備查：</w:t>
      </w:r>
    </w:p>
    <w:p w14:paraId="5E25B541" w14:textId="77777777" w:rsidR="00D720D0" w:rsidRDefault="00A91B60">
      <w:pPr>
        <w:pStyle w:val="a3"/>
        <w:spacing w:line="347" w:lineRule="exact"/>
        <w:ind w:left="383"/>
      </w:pPr>
      <w:r>
        <w:rPr>
          <w:rFonts w:ascii="細明體_HKSCS" w:eastAsia="細明體_HKSCS" w:hint="eastAsia"/>
          <w:spacing w:val="-2"/>
        </w:rPr>
        <w:t>(</w:t>
      </w:r>
      <w:r>
        <w:rPr>
          <w:spacing w:val="-2"/>
        </w:rPr>
        <w:t>一</w:t>
      </w:r>
      <w:r>
        <w:rPr>
          <w:rFonts w:ascii="細明體_HKSCS" w:eastAsia="細明體_HKSCS" w:hint="eastAsia"/>
          <w:spacing w:val="-2"/>
        </w:rPr>
        <w:t>)</w:t>
      </w:r>
      <w:r>
        <w:rPr>
          <w:spacing w:val="-3"/>
        </w:rPr>
        <w:t>依據：公共危險物品及可燃性高壓氣體製造儲存處理場所設置標準暨安全管理</w:t>
      </w:r>
    </w:p>
    <w:p w14:paraId="67A762CA" w14:textId="77777777" w:rsidR="00D720D0" w:rsidRDefault="00A91B60">
      <w:pPr>
        <w:pStyle w:val="a3"/>
        <w:spacing w:before="37" w:line="264" w:lineRule="auto"/>
        <w:ind w:left="1770" w:right="352"/>
      </w:pPr>
      <w:r>
        <w:rPr>
          <w:spacing w:val="-18"/>
        </w:rPr>
        <w:t xml:space="preserve">辦法第 </w:t>
      </w:r>
      <w:r>
        <w:rPr>
          <w:rFonts w:ascii="細明體_HKSCS" w:eastAsia="細明體_HKSCS" w:hint="eastAsia"/>
        </w:rPr>
        <w:t>73-1</w:t>
      </w:r>
      <w:r>
        <w:rPr>
          <w:rFonts w:ascii="細明體_HKSCS" w:eastAsia="細明體_HKSCS" w:hint="eastAsia"/>
          <w:spacing w:val="-71"/>
        </w:rPr>
        <w:t xml:space="preserve"> </w:t>
      </w:r>
      <w:r>
        <w:t>條、容器串接使用場所供應設備暨竣工檢查申報備查注意</w:t>
      </w:r>
      <w:r>
        <w:rPr>
          <w:spacing w:val="-4"/>
        </w:rPr>
        <w:t>事項。</w:t>
      </w:r>
    </w:p>
    <w:p w14:paraId="7D70ADBA" w14:textId="66C5B506" w:rsidR="00084276" w:rsidRPr="00084276" w:rsidRDefault="00A91B60" w:rsidP="00943CBA">
      <w:pPr>
        <w:pStyle w:val="a3"/>
        <w:spacing w:line="264" w:lineRule="auto"/>
        <w:ind w:leftChars="174" w:left="383" w:rightChars="205" w:right="451"/>
      </w:pPr>
      <w:r w:rsidRPr="00084276">
        <w:rPr>
          <w:rFonts w:hint="eastAsia"/>
        </w:rPr>
        <w:t>(</w:t>
      </w:r>
      <w:r w:rsidRPr="00084276">
        <w:t>二</w:t>
      </w:r>
      <w:r w:rsidRPr="00084276">
        <w:rPr>
          <w:rFonts w:hint="eastAsia"/>
        </w:rPr>
        <w:t>)</w:t>
      </w:r>
      <w:r w:rsidRPr="00084276">
        <w:t>報備查期限：</w:t>
      </w:r>
      <w:r w:rsidR="00084276" w:rsidRPr="00084276">
        <w:t>110年12月16日後新設立之容器串接使用場所，「為其供氣之液化石油氣販賣場所」應辦理容器串接使用場所竣工檢查，並於完成檢查後15日內，填寫本表報請「容器串接使用場所轄區消防分隊」備查。</w:t>
      </w:r>
    </w:p>
    <w:p w14:paraId="1B85D9F8" w14:textId="19842448" w:rsidR="00D720D0" w:rsidRDefault="00A91B60">
      <w:pPr>
        <w:pStyle w:val="a3"/>
        <w:spacing w:line="264" w:lineRule="auto"/>
        <w:ind w:left="383" w:right="2431"/>
      </w:pPr>
      <w:r>
        <w:rPr>
          <w:rFonts w:ascii="細明體_HKSCS" w:eastAsia="細明體_HKSCS" w:hint="eastAsia"/>
          <w:spacing w:val="-2"/>
        </w:rPr>
        <w:t>(</w:t>
      </w:r>
      <w:r>
        <w:rPr>
          <w:spacing w:val="-2"/>
        </w:rPr>
        <w:t>三</w:t>
      </w:r>
      <w:r>
        <w:rPr>
          <w:rFonts w:ascii="細明體_HKSCS" w:eastAsia="細明體_HKSCS" w:hint="eastAsia"/>
          <w:spacing w:val="-2"/>
        </w:rPr>
        <w:t>)</w:t>
      </w:r>
      <w:r>
        <w:rPr>
          <w:spacing w:val="-2"/>
        </w:rPr>
        <w:t>報備查方式：</w:t>
      </w:r>
    </w:p>
    <w:p w14:paraId="7907B8DC" w14:textId="287F5B26" w:rsidR="00D720D0" w:rsidRDefault="00A91B60">
      <w:pPr>
        <w:pStyle w:val="a5"/>
        <w:numPr>
          <w:ilvl w:val="0"/>
          <w:numId w:val="4"/>
        </w:numPr>
        <w:tabs>
          <w:tab w:val="left" w:pos="1231"/>
        </w:tabs>
        <w:ind w:left="1231" w:hanging="279"/>
        <w:rPr>
          <w:sz w:val="28"/>
        </w:rPr>
      </w:pPr>
      <w:r>
        <w:rPr>
          <w:spacing w:val="-3"/>
          <w:sz w:val="28"/>
        </w:rPr>
        <w:t>「串接場所」位於</w:t>
      </w:r>
      <w:r w:rsidR="00084276">
        <w:rPr>
          <w:rFonts w:hint="eastAsia"/>
          <w:spacing w:val="-3"/>
          <w:sz w:val="28"/>
        </w:rPr>
        <w:t>宜蘭縣</w:t>
      </w:r>
      <w:r>
        <w:rPr>
          <w:spacing w:val="-3"/>
          <w:sz w:val="28"/>
        </w:rPr>
        <w:t>轄者，得以紙本填報：</w:t>
      </w:r>
    </w:p>
    <w:p w14:paraId="4FBE4A79" w14:textId="39D7656B" w:rsidR="00D720D0" w:rsidRDefault="00A91B60">
      <w:pPr>
        <w:pStyle w:val="a5"/>
        <w:numPr>
          <w:ilvl w:val="1"/>
          <w:numId w:val="4"/>
        </w:numPr>
        <w:tabs>
          <w:tab w:val="left" w:pos="1800"/>
        </w:tabs>
        <w:spacing w:before="37"/>
        <w:ind w:left="1800" w:hanging="478"/>
        <w:rPr>
          <w:sz w:val="28"/>
        </w:rPr>
      </w:pPr>
      <w:r>
        <w:rPr>
          <w:spacing w:val="-3"/>
          <w:sz w:val="28"/>
        </w:rPr>
        <w:t>紙本請報送</w:t>
      </w:r>
      <w:r w:rsidR="00542059" w:rsidRPr="00542059">
        <w:rPr>
          <w:rFonts w:hint="eastAsia"/>
          <w:spacing w:val="-3"/>
          <w:sz w:val="28"/>
        </w:rPr>
        <w:t>「容器串接使用場所轄區消防分隊」</w:t>
      </w:r>
      <w:r w:rsidR="00542059">
        <w:rPr>
          <w:rFonts w:hint="eastAsia"/>
          <w:spacing w:val="-3"/>
          <w:sz w:val="28"/>
        </w:rPr>
        <w:t>。</w:t>
      </w:r>
    </w:p>
    <w:p w14:paraId="523BD93A" w14:textId="10FA3741" w:rsidR="00D720D0" w:rsidRDefault="00A91B60">
      <w:pPr>
        <w:pStyle w:val="a5"/>
        <w:numPr>
          <w:ilvl w:val="0"/>
          <w:numId w:val="4"/>
        </w:numPr>
        <w:tabs>
          <w:tab w:val="left" w:pos="1230"/>
          <w:tab w:val="left" w:pos="1518"/>
        </w:tabs>
        <w:spacing w:before="36" w:line="261" w:lineRule="auto"/>
        <w:ind w:left="1518" w:right="195" w:hanging="567"/>
        <w:rPr>
          <w:sz w:val="28"/>
        </w:rPr>
      </w:pPr>
      <w:r>
        <w:rPr>
          <w:spacing w:val="-2"/>
          <w:sz w:val="28"/>
        </w:rPr>
        <w:t>「串接場所」位於</w:t>
      </w:r>
      <w:r w:rsidR="00084276">
        <w:rPr>
          <w:rFonts w:hint="eastAsia"/>
          <w:spacing w:val="-2"/>
          <w:sz w:val="28"/>
        </w:rPr>
        <w:t>宜蘭縣</w:t>
      </w:r>
      <w:r>
        <w:rPr>
          <w:spacing w:val="-2"/>
          <w:sz w:val="28"/>
        </w:rPr>
        <w:t>以外之縣市者，請自行向串接使用場所所在地消防機關申報。</w:t>
      </w:r>
    </w:p>
    <w:p w14:paraId="5D0954AB" w14:textId="77777777" w:rsidR="00D720D0" w:rsidRDefault="00A91B60">
      <w:pPr>
        <w:pStyle w:val="a3"/>
        <w:spacing w:before="6"/>
        <w:ind w:left="383"/>
      </w:pPr>
      <w:r>
        <w:rPr>
          <w:rFonts w:ascii="細明體_HKSCS" w:eastAsia="細明體_HKSCS" w:hint="eastAsia"/>
        </w:rPr>
        <w:t>(</w:t>
      </w:r>
      <w:r>
        <w:t>四</w:t>
      </w:r>
      <w:r>
        <w:rPr>
          <w:rFonts w:ascii="細明體_HKSCS" w:eastAsia="細明體_HKSCS" w:hint="eastAsia"/>
        </w:rPr>
        <w:t>)</w:t>
      </w:r>
      <w:r>
        <w:rPr>
          <w:spacing w:val="-2"/>
        </w:rPr>
        <w:t>申報文件及資料：</w:t>
      </w:r>
    </w:p>
    <w:p w14:paraId="4A0212B7" w14:textId="77EC5152" w:rsidR="00D720D0" w:rsidRDefault="00A91B60">
      <w:pPr>
        <w:pStyle w:val="a3"/>
        <w:spacing w:before="37" w:line="264" w:lineRule="auto"/>
        <w:ind w:left="952" w:right="192"/>
        <w:jc w:val="both"/>
      </w:pPr>
      <w:r>
        <w:rPr>
          <w:spacing w:val="-2"/>
        </w:rPr>
        <w:t>燃氣導管應由領有氣體燃料導管配管技術士證照之人員，依國家標準或相關法規規定進行安裝並完成竣工檢查，竣工檢查資料詳如「容器串接使用場所竣工</w:t>
      </w:r>
      <w:r>
        <w:t xml:space="preserve">檢查表」下載網址： </w:t>
      </w:r>
      <w:r w:rsidR="00542059" w:rsidRPr="00084276">
        <w:rPr>
          <w:spacing w:val="-3"/>
        </w:rPr>
        <w:t>https://reurl.cc/q0bQd0</w:t>
      </w:r>
    </w:p>
    <w:p w14:paraId="4C94D437" w14:textId="77777777" w:rsidR="00D720D0" w:rsidRDefault="00D720D0">
      <w:pPr>
        <w:pStyle w:val="a3"/>
        <w:rPr>
          <w:sz w:val="22"/>
        </w:rPr>
      </w:pPr>
    </w:p>
    <w:p w14:paraId="049E24BD" w14:textId="77777777" w:rsidR="00D720D0" w:rsidRDefault="00D720D0">
      <w:pPr>
        <w:pStyle w:val="a3"/>
        <w:rPr>
          <w:sz w:val="22"/>
        </w:rPr>
      </w:pPr>
    </w:p>
    <w:p w14:paraId="41F42992" w14:textId="77777777" w:rsidR="00D720D0" w:rsidRDefault="00D720D0">
      <w:pPr>
        <w:pStyle w:val="a3"/>
        <w:spacing w:before="66"/>
        <w:rPr>
          <w:sz w:val="22"/>
        </w:rPr>
      </w:pPr>
    </w:p>
    <w:p w14:paraId="418F1ED5" w14:textId="77777777" w:rsidR="00D720D0" w:rsidRDefault="00D720D0">
      <w:pPr>
        <w:sectPr w:rsidR="00D720D0">
          <w:pgSz w:w="11910" w:h="16840"/>
          <w:pgMar w:top="720" w:right="620" w:bottom="280" w:left="620" w:header="720" w:footer="720" w:gutter="0"/>
          <w:cols w:space="720"/>
        </w:sectPr>
      </w:pPr>
    </w:p>
    <w:p w14:paraId="2A9EA00E" w14:textId="77777777" w:rsidR="00D720D0" w:rsidRDefault="00A91B60">
      <w:pPr>
        <w:spacing w:line="504" w:lineRule="exact"/>
        <w:ind w:left="241"/>
        <w:rPr>
          <w:sz w:val="28"/>
        </w:rPr>
      </w:pPr>
      <w:r>
        <w:rPr>
          <w:rFonts w:ascii="Adobe Clean Han ExtraBold" w:eastAsia="Adobe Clean Han ExtraBold"/>
          <w:b/>
          <w:sz w:val="28"/>
        </w:rPr>
        <w:lastRenderedPageBreak/>
        <w:t>線上申報系統網頁截圖</w:t>
      </w:r>
      <w:r>
        <w:rPr>
          <w:sz w:val="28"/>
        </w:rPr>
        <w:t>（已</w:t>
      </w:r>
      <w:r>
        <w:rPr>
          <w:rFonts w:ascii="Adobe Clean Han ExtraBold" w:eastAsia="Adobe Clean Han ExtraBold"/>
          <w:b/>
          <w:sz w:val="28"/>
        </w:rPr>
        <w:t>更新網址</w:t>
      </w:r>
      <w:r>
        <w:rPr>
          <w:spacing w:val="-7"/>
          <w:sz w:val="28"/>
        </w:rPr>
        <w:t xml:space="preserve">為 </w:t>
      </w:r>
      <w:r>
        <w:rPr>
          <w:rFonts w:ascii="Calibri" w:eastAsia="Calibri"/>
          <w:spacing w:val="-2"/>
          <w:sz w:val="32"/>
        </w:rPr>
        <w:t>https://lpga.nfa.gov.tw/</w:t>
      </w:r>
      <w:r>
        <w:rPr>
          <w:spacing w:val="-2"/>
          <w:sz w:val="28"/>
        </w:rPr>
        <w:t>）</w:t>
      </w:r>
    </w:p>
    <w:p w14:paraId="226F084A" w14:textId="77777777" w:rsidR="00D720D0" w:rsidRDefault="00A91B60">
      <w:pPr>
        <w:pStyle w:val="a3"/>
        <w:spacing w:before="6"/>
        <w:rPr>
          <w:sz w:val="15"/>
        </w:rPr>
      </w:pPr>
      <w:r>
        <w:rPr>
          <w:noProof/>
        </w:rPr>
        <w:drawing>
          <wp:anchor distT="0" distB="0" distL="0" distR="0" simplePos="0" relativeHeight="487589376" behindDoc="1" locked="0" layoutInCell="1" allowOverlap="1" wp14:anchorId="1B69D2B7" wp14:editId="45C5848E">
            <wp:simplePos x="0" y="0"/>
            <wp:positionH relativeFrom="page">
              <wp:posOffset>585152</wp:posOffset>
            </wp:positionH>
            <wp:positionV relativeFrom="paragraph">
              <wp:posOffset>143056</wp:posOffset>
            </wp:positionV>
            <wp:extent cx="6111063" cy="304495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111063" cy="3044952"/>
                    </a:xfrm>
                    <a:prstGeom prst="rect">
                      <a:avLst/>
                    </a:prstGeom>
                  </pic:spPr>
                </pic:pic>
              </a:graphicData>
            </a:graphic>
          </wp:anchor>
        </w:drawing>
      </w:r>
    </w:p>
    <w:p w14:paraId="189DB223" w14:textId="77777777" w:rsidR="00D720D0" w:rsidRDefault="00A91B60">
      <w:pPr>
        <w:spacing w:before="167"/>
        <w:ind w:left="241"/>
        <w:rPr>
          <w:rFonts w:ascii="Adobe Clean Han ExtraBold" w:eastAsia="Adobe Clean Han ExtraBold"/>
          <w:b/>
          <w:sz w:val="28"/>
        </w:rPr>
      </w:pPr>
      <w:r>
        <w:rPr>
          <w:rFonts w:ascii="Adobe Clean Han ExtraBold" w:eastAsia="Adobe Clean Han ExtraBold"/>
          <w:b/>
          <w:spacing w:val="-2"/>
          <w:sz w:val="28"/>
        </w:rPr>
        <w:t>容器管理資料</w:t>
      </w:r>
    </w:p>
    <w:p w14:paraId="74C7A57B" w14:textId="77777777" w:rsidR="00D720D0" w:rsidRDefault="00A91B60">
      <w:pPr>
        <w:pStyle w:val="a3"/>
        <w:spacing w:before="1"/>
        <w:rPr>
          <w:rFonts w:ascii="Adobe Clean Han ExtraBold"/>
          <w:b/>
          <w:sz w:val="13"/>
        </w:rPr>
      </w:pPr>
      <w:r>
        <w:rPr>
          <w:noProof/>
        </w:rPr>
        <w:drawing>
          <wp:anchor distT="0" distB="0" distL="0" distR="0" simplePos="0" relativeHeight="487589888" behindDoc="1" locked="0" layoutInCell="1" allowOverlap="1" wp14:anchorId="457B1FC4" wp14:editId="1F7E766D">
            <wp:simplePos x="0" y="0"/>
            <wp:positionH relativeFrom="page">
              <wp:posOffset>523469</wp:posOffset>
            </wp:positionH>
            <wp:positionV relativeFrom="paragraph">
              <wp:posOffset>179466</wp:posOffset>
            </wp:positionV>
            <wp:extent cx="5971628" cy="166820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971628" cy="1668208"/>
                    </a:xfrm>
                    <a:prstGeom prst="rect">
                      <a:avLst/>
                    </a:prstGeom>
                  </pic:spPr>
                </pic:pic>
              </a:graphicData>
            </a:graphic>
          </wp:anchor>
        </w:drawing>
      </w:r>
    </w:p>
    <w:p w14:paraId="2A244570" w14:textId="77777777" w:rsidR="00D720D0" w:rsidRDefault="00A91B60">
      <w:pPr>
        <w:spacing w:before="136"/>
        <w:ind w:left="241"/>
        <w:rPr>
          <w:rFonts w:ascii="Adobe Clean Han ExtraBold" w:eastAsia="Adobe Clean Han ExtraBold"/>
          <w:b/>
          <w:sz w:val="28"/>
        </w:rPr>
      </w:pPr>
      <w:r>
        <w:rPr>
          <w:rFonts w:ascii="Adobe Clean Han ExtraBold" w:eastAsia="Adobe Clean Han ExtraBold"/>
          <w:b/>
          <w:spacing w:val="-3"/>
          <w:sz w:val="28"/>
        </w:rPr>
        <w:t>安全技術人員合格證書樣式</w:t>
      </w:r>
    </w:p>
    <w:p w14:paraId="4C88A6F0" w14:textId="77777777" w:rsidR="00D720D0" w:rsidRDefault="00A91B60">
      <w:pPr>
        <w:pStyle w:val="a3"/>
        <w:spacing w:before="18"/>
        <w:rPr>
          <w:rFonts w:ascii="Adobe Clean Han ExtraBold"/>
          <w:b/>
          <w:sz w:val="8"/>
        </w:rPr>
      </w:pPr>
      <w:r>
        <w:rPr>
          <w:noProof/>
        </w:rPr>
        <w:drawing>
          <wp:anchor distT="0" distB="0" distL="0" distR="0" simplePos="0" relativeHeight="487590400" behindDoc="1" locked="0" layoutInCell="1" allowOverlap="1" wp14:anchorId="5191ED5E" wp14:editId="664C0AB5">
            <wp:simplePos x="0" y="0"/>
            <wp:positionH relativeFrom="page">
              <wp:posOffset>1306149</wp:posOffset>
            </wp:positionH>
            <wp:positionV relativeFrom="paragraph">
              <wp:posOffset>127502</wp:posOffset>
            </wp:positionV>
            <wp:extent cx="5259362" cy="27910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5259362" cy="2791015"/>
                    </a:xfrm>
                    <a:prstGeom prst="rect">
                      <a:avLst/>
                    </a:prstGeom>
                  </pic:spPr>
                </pic:pic>
              </a:graphicData>
            </a:graphic>
          </wp:anchor>
        </w:drawing>
      </w:r>
    </w:p>
    <w:p w14:paraId="31792971" w14:textId="77777777" w:rsidR="00D720D0" w:rsidRDefault="00D720D0">
      <w:pPr>
        <w:rPr>
          <w:rFonts w:ascii="Adobe Clean Han ExtraBold"/>
          <w:sz w:val="8"/>
        </w:rPr>
        <w:sectPr w:rsidR="00D720D0">
          <w:pgSz w:w="11910" w:h="16840"/>
          <w:pgMar w:top="840" w:right="620" w:bottom="280" w:left="620" w:header="720" w:footer="720" w:gutter="0"/>
          <w:cols w:space="720"/>
        </w:sectPr>
      </w:pPr>
    </w:p>
    <w:p w14:paraId="1037AF3E" w14:textId="77777777" w:rsidR="00D720D0" w:rsidRDefault="00A91B60">
      <w:pPr>
        <w:spacing w:line="485" w:lineRule="exact"/>
        <w:ind w:left="100"/>
        <w:rPr>
          <w:rFonts w:ascii="Adobe Clean Han ExtraBold" w:eastAsia="Adobe Clean Han ExtraBold"/>
          <w:b/>
          <w:sz w:val="28"/>
        </w:rPr>
      </w:pPr>
      <w:r>
        <w:rPr>
          <w:rFonts w:ascii="Adobe Clean Han ExtraBold" w:eastAsia="Adobe Clean Han ExtraBold"/>
          <w:b/>
          <w:spacing w:val="-3"/>
          <w:sz w:val="28"/>
        </w:rPr>
        <w:lastRenderedPageBreak/>
        <w:t>儲存場所證明書樣式</w:t>
      </w:r>
    </w:p>
    <w:p w14:paraId="434A932C" w14:textId="0F28D54D" w:rsidR="00D720D0" w:rsidRDefault="00542059" w:rsidP="00542059">
      <w:pPr>
        <w:pStyle w:val="a3"/>
        <w:spacing w:before="194"/>
        <w:jc w:val="center"/>
        <w:rPr>
          <w:rFonts w:ascii="Adobe Clean Han ExtraBold"/>
          <w:b/>
          <w:sz w:val="20"/>
        </w:rPr>
      </w:pPr>
      <w:r w:rsidRPr="00542059">
        <w:rPr>
          <w:rFonts w:ascii="Adobe Clean Han ExtraBold"/>
          <w:b/>
          <w:noProof/>
          <w:sz w:val="20"/>
        </w:rPr>
        <w:drawing>
          <wp:inline distT="0" distB="0" distL="0" distR="0" wp14:anchorId="2C8BAE56" wp14:editId="00AC96D6">
            <wp:extent cx="4282811" cy="6073666"/>
            <wp:effectExtent l="0" t="0" r="3810" b="3810"/>
            <wp:docPr id="683427697" name="圖片 1" descr="一張含有 文字, 平行, 字型, 文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27697" name="圖片 1" descr="一張含有 文字, 平行, 字型, 文件 的圖片&#10;&#10;自動產生的描述"/>
                    <pic:cNvPicPr/>
                  </pic:nvPicPr>
                  <pic:blipFill>
                    <a:blip r:embed="rId10"/>
                    <a:stretch>
                      <a:fillRect/>
                    </a:stretch>
                  </pic:blipFill>
                  <pic:spPr>
                    <a:xfrm>
                      <a:off x="0" y="0"/>
                      <a:ext cx="4282811" cy="6073666"/>
                    </a:xfrm>
                    <a:prstGeom prst="rect">
                      <a:avLst/>
                    </a:prstGeom>
                  </pic:spPr>
                </pic:pic>
              </a:graphicData>
            </a:graphic>
          </wp:inline>
        </w:drawing>
      </w:r>
    </w:p>
    <w:p w14:paraId="1EFCDAEC" w14:textId="77777777" w:rsidR="00D720D0" w:rsidRDefault="00D720D0">
      <w:pPr>
        <w:rPr>
          <w:rFonts w:ascii="Adobe Clean Han ExtraBold"/>
          <w:sz w:val="20"/>
        </w:rPr>
        <w:sectPr w:rsidR="00D720D0">
          <w:pgSz w:w="11910" w:h="16840"/>
          <w:pgMar w:top="840" w:right="620" w:bottom="280" w:left="620" w:header="720" w:footer="720" w:gutter="0"/>
          <w:cols w:space="720"/>
        </w:sectPr>
      </w:pPr>
    </w:p>
    <w:p w14:paraId="656764B3" w14:textId="77777777" w:rsidR="00D720D0" w:rsidRDefault="00A91B60">
      <w:pPr>
        <w:spacing w:line="485" w:lineRule="exact"/>
        <w:ind w:left="383"/>
        <w:rPr>
          <w:rFonts w:ascii="Adobe Clean Han ExtraBold" w:eastAsia="Adobe Clean Han ExtraBold"/>
          <w:b/>
          <w:sz w:val="28"/>
        </w:rPr>
      </w:pPr>
      <w:r>
        <w:rPr>
          <w:rFonts w:ascii="Adobe Clean Han ExtraBold" w:eastAsia="Adobe Clean Han ExtraBold"/>
          <w:b/>
          <w:spacing w:val="-4"/>
          <w:sz w:val="28"/>
        </w:rPr>
        <w:lastRenderedPageBreak/>
        <w:t>用戶安全檢查資料</w:t>
      </w:r>
    </w:p>
    <w:p w14:paraId="4A8F267B" w14:textId="77777777" w:rsidR="00D720D0" w:rsidRDefault="00A91B60">
      <w:pPr>
        <w:pStyle w:val="a3"/>
        <w:spacing w:before="12"/>
        <w:rPr>
          <w:rFonts w:ascii="Adobe Clean Han ExtraBold"/>
          <w:b/>
          <w:sz w:val="6"/>
        </w:rPr>
      </w:pPr>
      <w:r>
        <w:rPr>
          <w:noProof/>
        </w:rPr>
        <w:drawing>
          <wp:anchor distT="0" distB="0" distL="0" distR="0" simplePos="0" relativeHeight="487591424" behindDoc="1" locked="0" layoutInCell="1" allowOverlap="1" wp14:anchorId="4D114534" wp14:editId="2A98C9BD">
            <wp:simplePos x="0" y="0"/>
            <wp:positionH relativeFrom="page">
              <wp:posOffset>745223</wp:posOffset>
            </wp:positionH>
            <wp:positionV relativeFrom="paragraph">
              <wp:posOffset>98865</wp:posOffset>
            </wp:positionV>
            <wp:extent cx="6014885" cy="901255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014885" cy="9012555"/>
                    </a:xfrm>
                    <a:prstGeom prst="rect">
                      <a:avLst/>
                    </a:prstGeom>
                  </pic:spPr>
                </pic:pic>
              </a:graphicData>
            </a:graphic>
          </wp:anchor>
        </w:drawing>
      </w:r>
    </w:p>
    <w:p w14:paraId="70C41565" w14:textId="77777777" w:rsidR="00D720D0" w:rsidRDefault="00D720D0">
      <w:pPr>
        <w:rPr>
          <w:rFonts w:ascii="Adobe Clean Han ExtraBold"/>
          <w:sz w:val="6"/>
        </w:rPr>
        <w:sectPr w:rsidR="00D720D0">
          <w:pgSz w:w="11910" w:h="16840"/>
          <w:pgMar w:top="840" w:right="620" w:bottom="280" w:left="620" w:header="720" w:footer="720" w:gutter="0"/>
          <w:cols w:space="720"/>
        </w:sectPr>
      </w:pPr>
    </w:p>
    <w:p w14:paraId="2D75C64B" w14:textId="77777777" w:rsidR="00D720D0" w:rsidRDefault="00A91B60">
      <w:pPr>
        <w:spacing w:line="485" w:lineRule="exact"/>
        <w:ind w:left="383"/>
        <w:rPr>
          <w:rFonts w:ascii="Adobe Clean Han ExtraBold" w:eastAsia="Adobe Clean Han ExtraBold"/>
          <w:b/>
          <w:sz w:val="28"/>
        </w:rPr>
      </w:pPr>
      <w:r>
        <w:rPr>
          <w:rFonts w:ascii="Adobe Clean Han ExtraBold" w:eastAsia="Adobe Clean Han ExtraBold"/>
          <w:b/>
          <w:spacing w:val="-3"/>
          <w:sz w:val="28"/>
        </w:rPr>
        <w:lastRenderedPageBreak/>
        <w:t>保單樣式</w:t>
      </w:r>
    </w:p>
    <w:p w14:paraId="1A44F5CD" w14:textId="19C1A569" w:rsidR="00D720D0" w:rsidRDefault="00542059" w:rsidP="00542059">
      <w:pPr>
        <w:pStyle w:val="a3"/>
        <w:spacing w:before="156"/>
        <w:jc w:val="center"/>
        <w:rPr>
          <w:rFonts w:ascii="Adobe Clean Han ExtraBold"/>
          <w:b/>
          <w:sz w:val="20"/>
        </w:rPr>
      </w:pPr>
      <w:r>
        <w:rPr>
          <w:noProof/>
        </w:rPr>
        <w:drawing>
          <wp:anchor distT="0" distB="0" distL="114300" distR="114300" simplePos="0" relativeHeight="487597568" behindDoc="1" locked="0" layoutInCell="1" allowOverlap="1" wp14:anchorId="45D252EC" wp14:editId="781D0867">
            <wp:simplePos x="0" y="0"/>
            <wp:positionH relativeFrom="column">
              <wp:posOffset>612140</wp:posOffset>
            </wp:positionH>
            <wp:positionV relativeFrom="paragraph">
              <wp:posOffset>95885</wp:posOffset>
            </wp:positionV>
            <wp:extent cx="5547360" cy="8900160"/>
            <wp:effectExtent l="0" t="0" r="0" b="0"/>
            <wp:wrapTight wrapText="bothSides">
              <wp:wrapPolygon edited="0">
                <wp:start x="0" y="0"/>
                <wp:lineTo x="0" y="21545"/>
                <wp:lineTo x="21511" y="21545"/>
                <wp:lineTo x="21511" y="0"/>
                <wp:lineTo x="0" y="0"/>
              </wp:wrapPolygon>
            </wp:wrapTight>
            <wp:docPr id="4565327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360" cy="890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890B" w14:textId="77777777" w:rsidR="00D720D0" w:rsidRDefault="00D720D0">
      <w:pPr>
        <w:rPr>
          <w:rFonts w:ascii="Adobe Clean Han ExtraBold"/>
          <w:sz w:val="20"/>
        </w:rPr>
        <w:sectPr w:rsidR="00D720D0">
          <w:pgSz w:w="11910" w:h="16840"/>
          <w:pgMar w:top="840" w:right="620" w:bottom="280" w:left="620" w:header="720" w:footer="720" w:gutter="0"/>
          <w:cols w:space="720"/>
        </w:sectPr>
      </w:pPr>
    </w:p>
    <w:p w14:paraId="44146774" w14:textId="6A6B4B0C" w:rsidR="00D720D0" w:rsidRDefault="00943CBA">
      <w:pPr>
        <w:spacing w:line="485" w:lineRule="exact"/>
        <w:ind w:left="383"/>
        <w:rPr>
          <w:rFonts w:ascii="Adobe Clean Han ExtraBold" w:eastAsia="Adobe Clean Han ExtraBold"/>
          <w:b/>
          <w:sz w:val="28"/>
        </w:rPr>
      </w:pPr>
      <w:r>
        <w:rPr>
          <w:noProof/>
        </w:rPr>
        <w:lastRenderedPageBreak/>
        <w:drawing>
          <wp:anchor distT="0" distB="0" distL="114300" distR="114300" simplePos="0" relativeHeight="251660800" behindDoc="1" locked="0" layoutInCell="1" allowOverlap="1" wp14:anchorId="1FA694D2" wp14:editId="59DB092A">
            <wp:simplePos x="0" y="0"/>
            <wp:positionH relativeFrom="column">
              <wp:posOffset>574040</wp:posOffset>
            </wp:positionH>
            <wp:positionV relativeFrom="paragraph">
              <wp:posOffset>335280</wp:posOffset>
            </wp:positionV>
            <wp:extent cx="5589506" cy="7909560"/>
            <wp:effectExtent l="0" t="0" r="0" b="0"/>
            <wp:wrapTight wrapText="bothSides">
              <wp:wrapPolygon edited="0">
                <wp:start x="0" y="0"/>
                <wp:lineTo x="0" y="21538"/>
                <wp:lineTo x="21497" y="21538"/>
                <wp:lineTo x="21497" y="0"/>
                <wp:lineTo x="0" y="0"/>
              </wp:wrapPolygon>
            </wp:wrapTight>
            <wp:docPr id="75412798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9506" cy="790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60">
        <w:rPr>
          <w:rFonts w:ascii="Adobe Clean Han ExtraBold" w:eastAsia="Adobe Clean Han ExtraBold"/>
          <w:b/>
          <w:spacing w:val="-3"/>
          <w:sz w:val="28"/>
        </w:rPr>
        <w:t>液化石油氣容器串接使用場所供應設備設置維護檢修情形申報表</w:t>
      </w:r>
    </w:p>
    <w:p w14:paraId="5DD19BAA" w14:textId="4CDD8CB1" w:rsidR="00D720D0" w:rsidRDefault="00D720D0">
      <w:pPr>
        <w:pStyle w:val="a3"/>
        <w:spacing w:before="10"/>
        <w:rPr>
          <w:rFonts w:ascii="Adobe Clean Han ExtraBold"/>
          <w:b/>
          <w:sz w:val="16"/>
        </w:rPr>
      </w:pPr>
    </w:p>
    <w:p w14:paraId="7241D273" w14:textId="77777777" w:rsidR="00D720D0" w:rsidRDefault="00D720D0">
      <w:pPr>
        <w:rPr>
          <w:rFonts w:ascii="Adobe Clean Han ExtraBold"/>
          <w:sz w:val="16"/>
        </w:rPr>
      </w:pPr>
    </w:p>
    <w:p w14:paraId="6BE86A43" w14:textId="77777777" w:rsidR="00943CBA" w:rsidRDefault="00943CBA">
      <w:pPr>
        <w:rPr>
          <w:rFonts w:ascii="Adobe Clean Han ExtraBold"/>
          <w:sz w:val="16"/>
        </w:rPr>
      </w:pPr>
    </w:p>
    <w:p w14:paraId="41411EB2" w14:textId="77777777" w:rsidR="00943CBA" w:rsidRDefault="00943CBA">
      <w:pPr>
        <w:rPr>
          <w:rFonts w:ascii="Adobe Clean Han ExtraBold"/>
          <w:sz w:val="16"/>
        </w:rPr>
      </w:pPr>
    </w:p>
    <w:p w14:paraId="06840F9A" w14:textId="77777777" w:rsidR="00943CBA" w:rsidRDefault="00943CBA">
      <w:pPr>
        <w:rPr>
          <w:rFonts w:ascii="Adobe Clean Han ExtraBold"/>
          <w:sz w:val="16"/>
        </w:rPr>
      </w:pPr>
    </w:p>
    <w:p w14:paraId="137D5D84" w14:textId="77777777" w:rsidR="00943CBA" w:rsidRDefault="00943CBA">
      <w:pPr>
        <w:rPr>
          <w:rFonts w:ascii="Adobe Clean Han ExtraBold"/>
          <w:sz w:val="16"/>
        </w:rPr>
      </w:pPr>
    </w:p>
    <w:p w14:paraId="05180F16" w14:textId="77777777" w:rsidR="00943CBA" w:rsidRDefault="00943CBA">
      <w:pPr>
        <w:rPr>
          <w:rFonts w:ascii="Adobe Clean Han ExtraBold"/>
          <w:sz w:val="16"/>
        </w:rPr>
      </w:pPr>
    </w:p>
    <w:p w14:paraId="5B05A961" w14:textId="77777777" w:rsidR="00943CBA" w:rsidRDefault="00943CBA">
      <w:pPr>
        <w:rPr>
          <w:rFonts w:ascii="Adobe Clean Han ExtraBold"/>
          <w:sz w:val="16"/>
        </w:rPr>
      </w:pPr>
    </w:p>
    <w:p w14:paraId="449A4E85" w14:textId="77777777" w:rsidR="00943CBA" w:rsidRDefault="00943CBA">
      <w:pPr>
        <w:rPr>
          <w:rFonts w:ascii="Adobe Clean Han ExtraBold"/>
          <w:sz w:val="16"/>
        </w:rPr>
      </w:pPr>
    </w:p>
    <w:p w14:paraId="4CFE9D80" w14:textId="77777777" w:rsidR="00943CBA" w:rsidRDefault="00943CBA">
      <w:pPr>
        <w:rPr>
          <w:rFonts w:ascii="Adobe Clean Han ExtraBold"/>
          <w:sz w:val="16"/>
        </w:rPr>
      </w:pPr>
    </w:p>
    <w:p w14:paraId="49687523" w14:textId="77777777" w:rsidR="00943CBA" w:rsidRDefault="00943CBA">
      <w:pPr>
        <w:rPr>
          <w:rFonts w:ascii="Adobe Clean Han ExtraBold"/>
          <w:sz w:val="16"/>
        </w:rPr>
      </w:pPr>
    </w:p>
    <w:p w14:paraId="2D2DE84F" w14:textId="77777777" w:rsidR="00943CBA" w:rsidRDefault="00943CBA">
      <w:pPr>
        <w:rPr>
          <w:rFonts w:ascii="Adobe Clean Han ExtraBold"/>
          <w:sz w:val="16"/>
        </w:rPr>
      </w:pPr>
    </w:p>
    <w:p w14:paraId="12D194B4" w14:textId="77777777" w:rsidR="00943CBA" w:rsidRDefault="00943CBA">
      <w:pPr>
        <w:rPr>
          <w:rFonts w:ascii="Adobe Clean Han ExtraBold"/>
          <w:sz w:val="16"/>
        </w:rPr>
      </w:pPr>
    </w:p>
    <w:p w14:paraId="4B4C6B29" w14:textId="77777777" w:rsidR="00943CBA" w:rsidRDefault="00943CBA">
      <w:pPr>
        <w:rPr>
          <w:rFonts w:ascii="Adobe Clean Han ExtraBold"/>
          <w:sz w:val="16"/>
        </w:rPr>
      </w:pPr>
    </w:p>
    <w:p w14:paraId="243AAA85" w14:textId="77777777" w:rsidR="00943CBA" w:rsidRDefault="00943CBA">
      <w:pPr>
        <w:rPr>
          <w:rFonts w:ascii="Adobe Clean Han ExtraBold"/>
          <w:sz w:val="16"/>
        </w:rPr>
      </w:pPr>
    </w:p>
    <w:p w14:paraId="67885CE1" w14:textId="77777777" w:rsidR="00943CBA" w:rsidRDefault="00943CBA">
      <w:pPr>
        <w:rPr>
          <w:rFonts w:ascii="Adobe Clean Han ExtraBold"/>
          <w:sz w:val="16"/>
        </w:rPr>
      </w:pPr>
    </w:p>
    <w:p w14:paraId="0113CB79" w14:textId="77777777" w:rsidR="00943CBA" w:rsidRDefault="00943CBA">
      <w:pPr>
        <w:rPr>
          <w:rFonts w:ascii="Adobe Clean Han ExtraBold"/>
          <w:sz w:val="16"/>
        </w:rPr>
      </w:pPr>
    </w:p>
    <w:p w14:paraId="4D4DB062" w14:textId="77777777" w:rsidR="00943CBA" w:rsidRDefault="00943CBA">
      <w:pPr>
        <w:rPr>
          <w:rFonts w:ascii="Adobe Clean Han ExtraBold" w:hint="eastAsia"/>
          <w:sz w:val="16"/>
        </w:rPr>
        <w:sectPr w:rsidR="00943CBA">
          <w:pgSz w:w="11910" w:h="16840"/>
          <w:pgMar w:top="840" w:right="620" w:bottom="280" w:left="620" w:header="720" w:footer="720" w:gutter="0"/>
          <w:cols w:space="720"/>
        </w:sectPr>
      </w:pPr>
    </w:p>
    <w:p w14:paraId="72F0BCA6" w14:textId="03E5B900" w:rsidR="00943CBA" w:rsidRDefault="00943CBA">
      <w:pPr>
        <w:spacing w:line="485" w:lineRule="exact"/>
        <w:ind w:left="100"/>
        <w:rPr>
          <w:rFonts w:ascii="Adobe Clean Han ExtraBold" w:eastAsiaTheme="minorEastAsia"/>
          <w:b/>
          <w:spacing w:val="-3"/>
          <w:sz w:val="28"/>
        </w:rPr>
      </w:pPr>
      <w:r>
        <w:rPr>
          <w:noProof/>
        </w:rPr>
        <w:lastRenderedPageBreak/>
        <w:drawing>
          <wp:anchor distT="0" distB="0" distL="114300" distR="114300" simplePos="0" relativeHeight="487598592" behindDoc="1" locked="0" layoutInCell="1" allowOverlap="1" wp14:anchorId="1952908E" wp14:editId="75FE4E59">
            <wp:simplePos x="0" y="0"/>
            <wp:positionH relativeFrom="column">
              <wp:posOffset>93980</wp:posOffset>
            </wp:positionH>
            <wp:positionV relativeFrom="paragraph">
              <wp:posOffset>22860</wp:posOffset>
            </wp:positionV>
            <wp:extent cx="6775450" cy="9589135"/>
            <wp:effectExtent l="0" t="0" r="6350" b="0"/>
            <wp:wrapTight wrapText="bothSides">
              <wp:wrapPolygon edited="0">
                <wp:start x="0" y="0"/>
                <wp:lineTo x="0" y="21541"/>
                <wp:lineTo x="21560" y="21541"/>
                <wp:lineTo x="21560" y="0"/>
                <wp:lineTo x="0" y="0"/>
              </wp:wrapPolygon>
            </wp:wrapTight>
            <wp:docPr id="1562871774" name="圖片 1" descr="一張含有 文字, 螢幕擷取畫面, 字型,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71774" name="圖片 1" descr="一張含有 文字, 螢幕擷取畫面, 字型, 設計 的圖片&#10;&#10;自動產生的描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0" cy="958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1EF6F" w14:textId="6F7191BC" w:rsidR="00D720D0" w:rsidRDefault="00A91B60">
      <w:pPr>
        <w:spacing w:line="485" w:lineRule="exact"/>
        <w:ind w:left="100"/>
        <w:rPr>
          <w:rFonts w:ascii="Adobe Clean Han ExtraBold" w:eastAsiaTheme="minorEastAsia"/>
          <w:b/>
          <w:spacing w:val="-3"/>
          <w:sz w:val="28"/>
        </w:rPr>
      </w:pPr>
      <w:r>
        <w:rPr>
          <w:rFonts w:ascii="Adobe Clean Han ExtraBold" w:eastAsia="Adobe Clean Han ExtraBold"/>
          <w:b/>
          <w:spacing w:val="-3"/>
          <w:sz w:val="28"/>
        </w:rPr>
        <w:lastRenderedPageBreak/>
        <w:t>容器串接使用場所竣工檢查表</w:t>
      </w:r>
    </w:p>
    <w:p w14:paraId="674004CE" w14:textId="1A8CFCB5" w:rsidR="00D720D0" w:rsidRPr="00943CBA" w:rsidRDefault="00943CBA" w:rsidP="00943CBA">
      <w:pPr>
        <w:spacing w:line="485" w:lineRule="exact"/>
        <w:ind w:left="100"/>
        <w:rPr>
          <w:rFonts w:ascii="Adobe Clean Han ExtraBold" w:eastAsiaTheme="minorEastAsia" w:hint="eastAsia"/>
          <w:b/>
          <w:sz w:val="28"/>
        </w:rPr>
        <w:sectPr w:rsidR="00D720D0" w:rsidRPr="00943CBA">
          <w:pgSz w:w="11910" w:h="16840"/>
          <w:pgMar w:top="840" w:right="620" w:bottom="280" w:left="620" w:header="720" w:footer="720" w:gutter="0"/>
          <w:cols w:space="720"/>
        </w:sectPr>
      </w:pPr>
      <w:r>
        <w:rPr>
          <w:noProof/>
        </w:rPr>
        <w:drawing>
          <wp:anchor distT="0" distB="0" distL="0" distR="0" simplePos="0" relativeHeight="251658752" behindDoc="1" locked="0" layoutInCell="1" allowOverlap="1" wp14:anchorId="32B02331" wp14:editId="738C7180">
            <wp:simplePos x="0" y="0"/>
            <wp:positionH relativeFrom="page">
              <wp:posOffset>5166360</wp:posOffset>
            </wp:positionH>
            <wp:positionV relativeFrom="page">
              <wp:posOffset>5280660</wp:posOffset>
            </wp:positionV>
            <wp:extent cx="2329300" cy="1194816"/>
            <wp:effectExtent l="0" t="0" r="0" b="0"/>
            <wp:wrapNone/>
            <wp:docPr id="1523900788" name="圖片 1523900788" descr="一張含有 文字, 字型, 收據, 印刷術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900788" name="圖片 1523900788" descr="一張含有 文字, 字型, 收據, 印刷術 的圖片&#10;&#10;自動產生的描述"/>
                    <pic:cNvPicPr/>
                  </pic:nvPicPr>
                  <pic:blipFill>
                    <a:blip r:embed="rId15" cstate="print"/>
                    <a:stretch>
                      <a:fillRect/>
                    </a:stretch>
                  </pic:blipFill>
                  <pic:spPr>
                    <a:xfrm>
                      <a:off x="0" y="0"/>
                      <a:ext cx="2329300" cy="1194816"/>
                    </a:xfrm>
                    <a:prstGeom prst="rect">
                      <a:avLst/>
                    </a:prstGeom>
                  </pic:spPr>
                </pic:pic>
              </a:graphicData>
            </a:graphic>
          </wp:anchor>
        </w:drawing>
      </w:r>
      <w:r w:rsidR="00844371">
        <w:rPr>
          <w:rFonts w:ascii="Adobe Clean Han ExtraBold" w:eastAsiaTheme="minorEastAsia" w:hint="eastAsia"/>
          <w:b/>
          <w:noProof/>
          <w:sz w:val="28"/>
        </w:rPr>
        <w:drawing>
          <wp:anchor distT="0" distB="0" distL="114300" distR="114300" simplePos="0" relativeHeight="251655680" behindDoc="1" locked="0" layoutInCell="1" allowOverlap="1" wp14:anchorId="500E1DB9" wp14:editId="74F727BE">
            <wp:simplePos x="0" y="0"/>
            <wp:positionH relativeFrom="column">
              <wp:posOffset>93980</wp:posOffset>
            </wp:positionH>
            <wp:positionV relativeFrom="paragraph">
              <wp:posOffset>179705</wp:posOffset>
            </wp:positionV>
            <wp:extent cx="6106160" cy="8641080"/>
            <wp:effectExtent l="0" t="0" r="8890" b="7620"/>
            <wp:wrapTight wrapText="bothSides">
              <wp:wrapPolygon edited="0">
                <wp:start x="0" y="0"/>
                <wp:lineTo x="0" y="21571"/>
                <wp:lineTo x="21564" y="21571"/>
                <wp:lineTo x="21564" y="0"/>
                <wp:lineTo x="0" y="0"/>
              </wp:wrapPolygon>
            </wp:wrapTight>
            <wp:docPr id="54413963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160" cy="864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81382" w14:textId="1BC8A890" w:rsidR="00D720D0" w:rsidRDefault="00943CBA">
      <w:pPr>
        <w:pStyle w:val="a3"/>
        <w:rPr>
          <w:rFonts w:ascii="Times New Roman" w:hint="eastAsia"/>
          <w:sz w:val="23"/>
        </w:rPr>
      </w:pPr>
      <w:r>
        <w:rPr>
          <w:noProof/>
        </w:rPr>
        <w:lastRenderedPageBreak/>
        <w:drawing>
          <wp:inline distT="0" distB="0" distL="0" distR="0" wp14:anchorId="4500F11A" wp14:editId="2D08A0BD">
            <wp:extent cx="6775450" cy="9589135"/>
            <wp:effectExtent l="0" t="0" r="6350" b="0"/>
            <wp:docPr id="941653043" name="圖片 2" descr="一張含有 文字, 字型,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3043" name="圖片 2" descr="一張含有 文字, 字型, 螢幕擷取畫面, 數字 的圖片&#10;&#10;自動產生的描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5450" cy="9589135"/>
                    </a:xfrm>
                    <a:prstGeom prst="rect">
                      <a:avLst/>
                    </a:prstGeom>
                    <a:noFill/>
                    <a:ln>
                      <a:noFill/>
                    </a:ln>
                  </pic:spPr>
                </pic:pic>
              </a:graphicData>
            </a:graphic>
          </wp:inline>
        </w:drawing>
      </w:r>
    </w:p>
    <w:p w14:paraId="3CDFBBF3" w14:textId="72EF9198" w:rsidR="00D720D0" w:rsidRDefault="00D720D0">
      <w:pPr>
        <w:pStyle w:val="a3"/>
        <w:spacing w:before="126"/>
        <w:rPr>
          <w:rFonts w:ascii="Arial"/>
          <w:sz w:val="20"/>
        </w:rPr>
      </w:pPr>
    </w:p>
    <w:sectPr w:rsidR="00D720D0">
      <w:pgSz w:w="11910" w:h="16840"/>
      <w:pgMar w:top="46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dobe Clean Han ExtraBold">
    <w:altName w:val="Yu Gothic"/>
    <w:charset w:val="80"/>
    <w:family w:val="swiss"/>
    <w:pitch w:val="variable"/>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7D02"/>
    <w:multiLevelType w:val="hybridMultilevel"/>
    <w:tmpl w:val="2F0C464C"/>
    <w:lvl w:ilvl="0" w:tplc="257C4F0C">
      <w:numFmt w:val="bullet"/>
      <w:lvlText w:val="•"/>
      <w:lvlJc w:val="left"/>
      <w:pPr>
        <w:ind w:left="199" w:hanging="200"/>
      </w:pPr>
      <w:rPr>
        <w:rFonts w:ascii="Times New Roman" w:eastAsia="Times New Roman" w:hAnsi="Times New Roman" w:cs="Times New Roman" w:hint="default"/>
        <w:b w:val="0"/>
        <w:bCs w:val="0"/>
        <w:i w:val="0"/>
        <w:iCs w:val="0"/>
        <w:color w:val="BF0000"/>
        <w:spacing w:val="0"/>
        <w:w w:val="80"/>
        <w:sz w:val="18"/>
        <w:szCs w:val="18"/>
        <w:lang w:val="en-US" w:eastAsia="zh-TW" w:bidi="ar-SA"/>
      </w:rPr>
    </w:lvl>
    <w:lvl w:ilvl="1" w:tplc="DF3A6FB2">
      <w:numFmt w:val="bullet"/>
      <w:lvlText w:val="•"/>
      <w:lvlJc w:val="left"/>
      <w:pPr>
        <w:ind w:left="206" w:hanging="200"/>
      </w:pPr>
      <w:rPr>
        <w:rFonts w:hint="default"/>
        <w:lang w:val="en-US" w:eastAsia="zh-TW" w:bidi="ar-SA"/>
      </w:rPr>
    </w:lvl>
    <w:lvl w:ilvl="2" w:tplc="9A80BF04">
      <w:numFmt w:val="bullet"/>
      <w:lvlText w:val="•"/>
      <w:lvlJc w:val="left"/>
      <w:pPr>
        <w:ind w:left="213" w:hanging="200"/>
      </w:pPr>
      <w:rPr>
        <w:rFonts w:hint="default"/>
        <w:lang w:val="en-US" w:eastAsia="zh-TW" w:bidi="ar-SA"/>
      </w:rPr>
    </w:lvl>
    <w:lvl w:ilvl="3" w:tplc="6E6C7EE8">
      <w:numFmt w:val="bullet"/>
      <w:lvlText w:val="•"/>
      <w:lvlJc w:val="left"/>
      <w:pPr>
        <w:ind w:left="220" w:hanging="200"/>
      </w:pPr>
      <w:rPr>
        <w:rFonts w:hint="default"/>
        <w:lang w:val="en-US" w:eastAsia="zh-TW" w:bidi="ar-SA"/>
      </w:rPr>
    </w:lvl>
    <w:lvl w:ilvl="4" w:tplc="FAB81ECE">
      <w:numFmt w:val="bullet"/>
      <w:lvlText w:val="•"/>
      <w:lvlJc w:val="left"/>
      <w:pPr>
        <w:ind w:left="227" w:hanging="200"/>
      </w:pPr>
      <w:rPr>
        <w:rFonts w:hint="default"/>
        <w:lang w:val="en-US" w:eastAsia="zh-TW" w:bidi="ar-SA"/>
      </w:rPr>
    </w:lvl>
    <w:lvl w:ilvl="5" w:tplc="2C006E62">
      <w:numFmt w:val="bullet"/>
      <w:lvlText w:val="•"/>
      <w:lvlJc w:val="left"/>
      <w:pPr>
        <w:ind w:left="233" w:hanging="200"/>
      </w:pPr>
      <w:rPr>
        <w:rFonts w:hint="default"/>
        <w:lang w:val="en-US" w:eastAsia="zh-TW" w:bidi="ar-SA"/>
      </w:rPr>
    </w:lvl>
    <w:lvl w:ilvl="6" w:tplc="028AA4B4">
      <w:numFmt w:val="bullet"/>
      <w:lvlText w:val="•"/>
      <w:lvlJc w:val="left"/>
      <w:pPr>
        <w:ind w:left="240" w:hanging="200"/>
      </w:pPr>
      <w:rPr>
        <w:rFonts w:hint="default"/>
        <w:lang w:val="en-US" w:eastAsia="zh-TW" w:bidi="ar-SA"/>
      </w:rPr>
    </w:lvl>
    <w:lvl w:ilvl="7" w:tplc="007297A8">
      <w:numFmt w:val="bullet"/>
      <w:lvlText w:val="•"/>
      <w:lvlJc w:val="left"/>
      <w:pPr>
        <w:ind w:left="247" w:hanging="200"/>
      </w:pPr>
      <w:rPr>
        <w:rFonts w:hint="default"/>
        <w:lang w:val="en-US" w:eastAsia="zh-TW" w:bidi="ar-SA"/>
      </w:rPr>
    </w:lvl>
    <w:lvl w:ilvl="8" w:tplc="76147766">
      <w:numFmt w:val="bullet"/>
      <w:lvlText w:val="•"/>
      <w:lvlJc w:val="left"/>
      <w:pPr>
        <w:ind w:left="254" w:hanging="200"/>
      </w:pPr>
      <w:rPr>
        <w:rFonts w:hint="default"/>
        <w:lang w:val="en-US" w:eastAsia="zh-TW" w:bidi="ar-SA"/>
      </w:rPr>
    </w:lvl>
  </w:abstractNum>
  <w:abstractNum w:abstractNumId="1" w15:restartNumberingAfterBreak="0">
    <w:nsid w:val="15D121F6"/>
    <w:multiLevelType w:val="hybridMultilevel"/>
    <w:tmpl w:val="18E0A69C"/>
    <w:lvl w:ilvl="0" w:tplc="19DECBCE">
      <w:start w:val="1"/>
      <w:numFmt w:val="decimal"/>
      <w:lvlText w:val="%1."/>
      <w:lvlJc w:val="left"/>
      <w:pPr>
        <w:ind w:left="1235" w:hanging="283"/>
        <w:jc w:val="left"/>
      </w:pPr>
      <w:rPr>
        <w:rFonts w:ascii="細明體_HKSCS" w:eastAsia="細明體_HKSCS" w:hAnsi="細明體_HKSCS" w:cs="細明體_HKSCS" w:hint="default"/>
        <w:b w:val="0"/>
        <w:bCs w:val="0"/>
        <w:i w:val="0"/>
        <w:iCs w:val="0"/>
        <w:spacing w:val="-2"/>
        <w:w w:val="100"/>
        <w:sz w:val="26"/>
        <w:szCs w:val="26"/>
        <w:lang w:val="en-US" w:eastAsia="zh-TW" w:bidi="ar-SA"/>
      </w:rPr>
    </w:lvl>
    <w:lvl w:ilvl="1" w:tplc="3F286C02">
      <w:start w:val="1"/>
      <w:numFmt w:val="decimal"/>
      <w:lvlText w:val="(%2)"/>
      <w:lvlJc w:val="left"/>
      <w:pPr>
        <w:ind w:left="1802" w:hanging="480"/>
        <w:jc w:val="left"/>
      </w:pPr>
      <w:rPr>
        <w:rFonts w:ascii="細明體_HKSCS" w:eastAsia="細明體_HKSCS" w:hAnsi="細明體_HKSCS" w:cs="細明體_HKSCS" w:hint="default"/>
        <w:b w:val="0"/>
        <w:bCs w:val="0"/>
        <w:i w:val="0"/>
        <w:iCs w:val="0"/>
        <w:spacing w:val="-2"/>
        <w:w w:val="100"/>
        <w:sz w:val="28"/>
        <w:szCs w:val="28"/>
        <w:lang w:val="en-US" w:eastAsia="zh-TW" w:bidi="ar-SA"/>
      </w:rPr>
    </w:lvl>
    <w:lvl w:ilvl="2" w:tplc="0442C1FA">
      <w:numFmt w:val="bullet"/>
      <w:lvlText w:val="•"/>
      <w:lvlJc w:val="left"/>
      <w:pPr>
        <w:ind w:left="2785" w:hanging="480"/>
      </w:pPr>
      <w:rPr>
        <w:rFonts w:hint="default"/>
        <w:lang w:val="en-US" w:eastAsia="zh-TW" w:bidi="ar-SA"/>
      </w:rPr>
    </w:lvl>
    <w:lvl w:ilvl="3" w:tplc="188E43A8">
      <w:numFmt w:val="bullet"/>
      <w:lvlText w:val="•"/>
      <w:lvlJc w:val="left"/>
      <w:pPr>
        <w:ind w:left="3770" w:hanging="480"/>
      </w:pPr>
      <w:rPr>
        <w:rFonts w:hint="default"/>
        <w:lang w:val="en-US" w:eastAsia="zh-TW" w:bidi="ar-SA"/>
      </w:rPr>
    </w:lvl>
    <w:lvl w:ilvl="4" w:tplc="E026A246">
      <w:numFmt w:val="bullet"/>
      <w:lvlText w:val="•"/>
      <w:lvlJc w:val="left"/>
      <w:pPr>
        <w:ind w:left="4755" w:hanging="480"/>
      </w:pPr>
      <w:rPr>
        <w:rFonts w:hint="default"/>
        <w:lang w:val="en-US" w:eastAsia="zh-TW" w:bidi="ar-SA"/>
      </w:rPr>
    </w:lvl>
    <w:lvl w:ilvl="5" w:tplc="DB249F82">
      <w:numFmt w:val="bullet"/>
      <w:lvlText w:val="•"/>
      <w:lvlJc w:val="left"/>
      <w:pPr>
        <w:ind w:left="5740" w:hanging="480"/>
      </w:pPr>
      <w:rPr>
        <w:rFonts w:hint="default"/>
        <w:lang w:val="en-US" w:eastAsia="zh-TW" w:bidi="ar-SA"/>
      </w:rPr>
    </w:lvl>
    <w:lvl w:ilvl="6" w:tplc="A8F40C9A">
      <w:numFmt w:val="bullet"/>
      <w:lvlText w:val="•"/>
      <w:lvlJc w:val="left"/>
      <w:pPr>
        <w:ind w:left="6725" w:hanging="480"/>
      </w:pPr>
      <w:rPr>
        <w:rFonts w:hint="default"/>
        <w:lang w:val="en-US" w:eastAsia="zh-TW" w:bidi="ar-SA"/>
      </w:rPr>
    </w:lvl>
    <w:lvl w:ilvl="7" w:tplc="C604375C">
      <w:numFmt w:val="bullet"/>
      <w:lvlText w:val="•"/>
      <w:lvlJc w:val="left"/>
      <w:pPr>
        <w:ind w:left="7710" w:hanging="480"/>
      </w:pPr>
      <w:rPr>
        <w:rFonts w:hint="default"/>
        <w:lang w:val="en-US" w:eastAsia="zh-TW" w:bidi="ar-SA"/>
      </w:rPr>
    </w:lvl>
    <w:lvl w:ilvl="8" w:tplc="155E319A">
      <w:numFmt w:val="bullet"/>
      <w:lvlText w:val="•"/>
      <w:lvlJc w:val="left"/>
      <w:pPr>
        <w:ind w:left="8696" w:hanging="480"/>
      </w:pPr>
      <w:rPr>
        <w:rFonts w:hint="default"/>
        <w:lang w:val="en-US" w:eastAsia="zh-TW" w:bidi="ar-SA"/>
      </w:rPr>
    </w:lvl>
  </w:abstractNum>
  <w:abstractNum w:abstractNumId="2" w15:restartNumberingAfterBreak="0">
    <w:nsid w:val="190C0F5A"/>
    <w:multiLevelType w:val="hybridMultilevel"/>
    <w:tmpl w:val="2DC0A888"/>
    <w:lvl w:ilvl="0" w:tplc="ED5CA67E">
      <w:start w:val="1"/>
      <w:numFmt w:val="decimal"/>
      <w:lvlText w:val="%1."/>
      <w:lvlJc w:val="left"/>
      <w:pPr>
        <w:ind w:left="1531" w:hanging="235"/>
        <w:jc w:val="left"/>
      </w:pPr>
      <w:rPr>
        <w:rFonts w:hint="default"/>
        <w:spacing w:val="0"/>
        <w:w w:val="104"/>
        <w:lang w:val="en-US" w:eastAsia="zh-TW" w:bidi="ar-SA"/>
      </w:rPr>
    </w:lvl>
    <w:lvl w:ilvl="1" w:tplc="BC3E06C8">
      <w:numFmt w:val="bullet"/>
      <w:lvlText w:val="•"/>
      <w:lvlJc w:val="left"/>
      <w:pPr>
        <w:ind w:left="2452" w:hanging="235"/>
      </w:pPr>
      <w:rPr>
        <w:rFonts w:hint="default"/>
        <w:lang w:val="en-US" w:eastAsia="zh-TW" w:bidi="ar-SA"/>
      </w:rPr>
    </w:lvl>
    <w:lvl w:ilvl="2" w:tplc="7D76A97C">
      <w:numFmt w:val="bullet"/>
      <w:lvlText w:val="•"/>
      <w:lvlJc w:val="left"/>
      <w:pPr>
        <w:ind w:left="3365" w:hanging="235"/>
      </w:pPr>
      <w:rPr>
        <w:rFonts w:hint="default"/>
        <w:lang w:val="en-US" w:eastAsia="zh-TW" w:bidi="ar-SA"/>
      </w:rPr>
    </w:lvl>
    <w:lvl w:ilvl="3" w:tplc="92EE5A4C">
      <w:numFmt w:val="bullet"/>
      <w:lvlText w:val="•"/>
      <w:lvlJc w:val="left"/>
      <w:pPr>
        <w:ind w:left="4277" w:hanging="235"/>
      </w:pPr>
      <w:rPr>
        <w:rFonts w:hint="default"/>
        <w:lang w:val="en-US" w:eastAsia="zh-TW" w:bidi="ar-SA"/>
      </w:rPr>
    </w:lvl>
    <w:lvl w:ilvl="4" w:tplc="A134FB00">
      <w:numFmt w:val="bullet"/>
      <w:lvlText w:val="•"/>
      <w:lvlJc w:val="left"/>
      <w:pPr>
        <w:ind w:left="5190" w:hanging="235"/>
      </w:pPr>
      <w:rPr>
        <w:rFonts w:hint="default"/>
        <w:lang w:val="en-US" w:eastAsia="zh-TW" w:bidi="ar-SA"/>
      </w:rPr>
    </w:lvl>
    <w:lvl w:ilvl="5" w:tplc="D6F04D2C">
      <w:numFmt w:val="bullet"/>
      <w:lvlText w:val="•"/>
      <w:lvlJc w:val="left"/>
      <w:pPr>
        <w:ind w:left="6103" w:hanging="235"/>
      </w:pPr>
      <w:rPr>
        <w:rFonts w:hint="default"/>
        <w:lang w:val="en-US" w:eastAsia="zh-TW" w:bidi="ar-SA"/>
      </w:rPr>
    </w:lvl>
    <w:lvl w:ilvl="6" w:tplc="0EB21FA8">
      <w:numFmt w:val="bullet"/>
      <w:lvlText w:val="•"/>
      <w:lvlJc w:val="left"/>
      <w:pPr>
        <w:ind w:left="7015" w:hanging="235"/>
      </w:pPr>
      <w:rPr>
        <w:rFonts w:hint="default"/>
        <w:lang w:val="en-US" w:eastAsia="zh-TW" w:bidi="ar-SA"/>
      </w:rPr>
    </w:lvl>
    <w:lvl w:ilvl="7" w:tplc="BA7465C6">
      <w:numFmt w:val="bullet"/>
      <w:lvlText w:val="•"/>
      <w:lvlJc w:val="left"/>
      <w:pPr>
        <w:ind w:left="7928" w:hanging="235"/>
      </w:pPr>
      <w:rPr>
        <w:rFonts w:hint="default"/>
        <w:lang w:val="en-US" w:eastAsia="zh-TW" w:bidi="ar-SA"/>
      </w:rPr>
    </w:lvl>
    <w:lvl w:ilvl="8" w:tplc="C97A0434">
      <w:numFmt w:val="bullet"/>
      <w:lvlText w:val="•"/>
      <w:lvlJc w:val="left"/>
      <w:pPr>
        <w:ind w:left="8841" w:hanging="235"/>
      </w:pPr>
      <w:rPr>
        <w:rFonts w:hint="default"/>
        <w:lang w:val="en-US" w:eastAsia="zh-TW" w:bidi="ar-SA"/>
      </w:rPr>
    </w:lvl>
  </w:abstractNum>
  <w:abstractNum w:abstractNumId="3" w15:restartNumberingAfterBreak="0">
    <w:nsid w:val="20922848"/>
    <w:multiLevelType w:val="hybridMultilevel"/>
    <w:tmpl w:val="2A8E0AC4"/>
    <w:lvl w:ilvl="0" w:tplc="4D787B30">
      <w:start w:val="1"/>
      <w:numFmt w:val="decimal"/>
      <w:lvlText w:val="%1."/>
      <w:lvlJc w:val="left"/>
      <w:pPr>
        <w:ind w:left="1233" w:hanging="423"/>
        <w:jc w:val="left"/>
      </w:pPr>
      <w:rPr>
        <w:rFonts w:ascii="細明體_HKSCS" w:eastAsia="細明體_HKSCS" w:hAnsi="細明體_HKSCS" w:cs="細明體_HKSCS" w:hint="default"/>
        <w:b w:val="0"/>
        <w:bCs w:val="0"/>
        <w:i w:val="0"/>
        <w:iCs w:val="0"/>
        <w:spacing w:val="0"/>
        <w:w w:val="100"/>
        <w:sz w:val="28"/>
        <w:szCs w:val="28"/>
        <w:lang w:val="en-US" w:eastAsia="zh-TW" w:bidi="ar-SA"/>
      </w:rPr>
    </w:lvl>
    <w:lvl w:ilvl="1" w:tplc="3F142D2A">
      <w:start w:val="1"/>
      <w:numFmt w:val="decimal"/>
      <w:lvlText w:val="%2."/>
      <w:lvlJc w:val="left"/>
      <w:pPr>
        <w:ind w:left="1377" w:hanging="394"/>
        <w:jc w:val="left"/>
      </w:pPr>
      <w:rPr>
        <w:rFonts w:ascii="細明體_HKSCS" w:eastAsia="細明體_HKSCS" w:hAnsi="細明體_HKSCS" w:cs="細明體_HKSCS" w:hint="default"/>
        <w:b w:val="0"/>
        <w:bCs w:val="0"/>
        <w:i w:val="0"/>
        <w:iCs w:val="0"/>
        <w:spacing w:val="0"/>
        <w:w w:val="100"/>
        <w:sz w:val="28"/>
        <w:szCs w:val="28"/>
        <w:lang w:val="en-US" w:eastAsia="zh-TW" w:bidi="ar-SA"/>
      </w:rPr>
    </w:lvl>
    <w:lvl w:ilvl="2" w:tplc="2D3CAB80">
      <w:numFmt w:val="bullet"/>
      <w:lvlText w:val="•"/>
      <w:lvlJc w:val="left"/>
      <w:pPr>
        <w:ind w:left="2411" w:hanging="394"/>
      </w:pPr>
      <w:rPr>
        <w:rFonts w:hint="default"/>
        <w:lang w:val="en-US" w:eastAsia="zh-TW" w:bidi="ar-SA"/>
      </w:rPr>
    </w:lvl>
    <w:lvl w:ilvl="3" w:tplc="F2263D7C">
      <w:numFmt w:val="bullet"/>
      <w:lvlText w:val="•"/>
      <w:lvlJc w:val="left"/>
      <w:pPr>
        <w:ind w:left="3443" w:hanging="394"/>
      </w:pPr>
      <w:rPr>
        <w:rFonts w:hint="default"/>
        <w:lang w:val="en-US" w:eastAsia="zh-TW" w:bidi="ar-SA"/>
      </w:rPr>
    </w:lvl>
    <w:lvl w:ilvl="4" w:tplc="3FA4E318">
      <w:numFmt w:val="bullet"/>
      <w:lvlText w:val="•"/>
      <w:lvlJc w:val="left"/>
      <w:pPr>
        <w:ind w:left="4475" w:hanging="394"/>
      </w:pPr>
      <w:rPr>
        <w:rFonts w:hint="default"/>
        <w:lang w:val="en-US" w:eastAsia="zh-TW" w:bidi="ar-SA"/>
      </w:rPr>
    </w:lvl>
    <w:lvl w:ilvl="5" w:tplc="AD123CFA">
      <w:numFmt w:val="bullet"/>
      <w:lvlText w:val="•"/>
      <w:lvlJc w:val="left"/>
      <w:pPr>
        <w:ind w:left="5507" w:hanging="394"/>
      </w:pPr>
      <w:rPr>
        <w:rFonts w:hint="default"/>
        <w:lang w:val="en-US" w:eastAsia="zh-TW" w:bidi="ar-SA"/>
      </w:rPr>
    </w:lvl>
    <w:lvl w:ilvl="6" w:tplc="CC1E1A20">
      <w:numFmt w:val="bullet"/>
      <w:lvlText w:val="•"/>
      <w:lvlJc w:val="left"/>
      <w:pPr>
        <w:ind w:left="6539" w:hanging="394"/>
      </w:pPr>
      <w:rPr>
        <w:rFonts w:hint="default"/>
        <w:lang w:val="en-US" w:eastAsia="zh-TW" w:bidi="ar-SA"/>
      </w:rPr>
    </w:lvl>
    <w:lvl w:ilvl="7" w:tplc="BE0AFEDA">
      <w:numFmt w:val="bullet"/>
      <w:lvlText w:val="•"/>
      <w:lvlJc w:val="left"/>
      <w:pPr>
        <w:ind w:left="7570" w:hanging="394"/>
      </w:pPr>
      <w:rPr>
        <w:rFonts w:hint="default"/>
        <w:lang w:val="en-US" w:eastAsia="zh-TW" w:bidi="ar-SA"/>
      </w:rPr>
    </w:lvl>
    <w:lvl w:ilvl="8" w:tplc="8BD4DFCC">
      <w:numFmt w:val="bullet"/>
      <w:lvlText w:val="•"/>
      <w:lvlJc w:val="left"/>
      <w:pPr>
        <w:ind w:left="8602" w:hanging="394"/>
      </w:pPr>
      <w:rPr>
        <w:rFonts w:hint="default"/>
        <w:lang w:val="en-US" w:eastAsia="zh-TW" w:bidi="ar-SA"/>
      </w:rPr>
    </w:lvl>
  </w:abstractNum>
  <w:abstractNum w:abstractNumId="4" w15:restartNumberingAfterBreak="0">
    <w:nsid w:val="2C614A10"/>
    <w:multiLevelType w:val="hybridMultilevel"/>
    <w:tmpl w:val="1D9C4398"/>
    <w:lvl w:ilvl="0" w:tplc="946EB7D0">
      <w:start w:val="1"/>
      <w:numFmt w:val="decimal"/>
      <w:lvlText w:val="%1."/>
      <w:lvlJc w:val="left"/>
      <w:pPr>
        <w:ind w:left="1377" w:hanging="394"/>
        <w:jc w:val="left"/>
      </w:pPr>
      <w:rPr>
        <w:rFonts w:ascii="細明體_HKSCS" w:eastAsia="細明體_HKSCS" w:hAnsi="細明體_HKSCS" w:cs="細明體_HKSCS" w:hint="default"/>
        <w:b w:val="0"/>
        <w:bCs w:val="0"/>
        <w:i w:val="0"/>
        <w:iCs w:val="0"/>
        <w:spacing w:val="0"/>
        <w:w w:val="100"/>
        <w:sz w:val="28"/>
        <w:szCs w:val="28"/>
        <w:lang w:val="en-US" w:eastAsia="zh-TW" w:bidi="ar-SA"/>
      </w:rPr>
    </w:lvl>
    <w:lvl w:ilvl="1" w:tplc="324AB70A">
      <w:numFmt w:val="bullet"/>
      <w:lvlText w:val="•"/>
      <w:lvlJc w:val="left"/>
      <w:pPr>
        <w:ind w:left="2308" w:hanging="394"/>
      </w:pPr>
      <w:rPr>
        <w:rFonts w:hint="default"/>
        <w:lang w:val="en-US" w:eastAsia="zh-TW" w:bidi="ar-SA"/>
      </w:rPr>
    </w:lvl>
    <w:lvl w:ilvl="2" w:tplc="A4D06434">
      <w:numFmt w:val="bullet"/>
      <w:lvlText w:val="•"/>
      <w:lvlJc w:val="left"/>
      <w:pPr>
        <w:ind w:left="3237" w:hanging="394"/>
      </w:pPr>
      <w:rPr>
        <w:rFonts w:hint="default"/>
        <w:lang w:val="en-US" w:eastAsia="zh-TW" w:bidi="ar-SA"/>
      </w:rPr>
    </w:lvl>
    <w:lvl w:ilvl="3" w:tplc="B7C8EF64">
      <w:numFmt w:val="bullet"/>
      <w:lvlText w:val="•"/>
      <w:lvlJc w:val="left"/>
      <w:pPr>
        <w:ind w:left="4165" w:hanging="394"/>
      </w:pPr>
      <w:rPr>
        <w:rFonts w:hint="default"/>
        <w:lang w:val="en-US" w:eastAsia="zh-TW" w:bidi="ar-SA"/>
      </w:rPr>
    </w:lvl>
    <w:lvl w:ilvl="4" w:tplc="7F102E90">
      <w:numFmt w:val="bullet"/>
      <w:lvlText w:val="•"/>
      <w:lvlJc w:val="left"/>
      <w:pPr>
        <w:ind w:left="5094" w:hanging="394"/>
      </w:pPr>
      <w:rPr>
        <w:rFonts w:hint="default"/>
        <w:lang w:val="en-US" w:eastAsia="zh-TW" w:bidi="ar-SA"/>
      </w:rPr>
    </w:lvl>
    <w:lvl w:ilvl="5" w:tplc="ACF015A0">
      <w:numFmt w:val="bullet"/>
      <w:lvlText w:val="•"/>
      <w:lvlJc w:val="left"/>
      <w:pPr>
        <w:ind w:left="6023" w:hanging="394"/>
      </w:pPr>
      <w:rPr>
        <w:rFonts w:hint="default"/>
        <w:lang w:val="en-US" w:eastAsia="zh-TW" w:bidi="ar-SA"/>
      </w:rPr>
    </w:lvl>
    <w:lvl w:ilvl="6" w:tplc="EC563EE6">
      <w:numFmt w:val="bullet"/>
      <w:lvlText w:val="•"/>
      <w:lvlJc w:val="left"/>
      <w:pPr>
        <w:ind w:left="6951" w:hanging="394"/>
      </w:pPr>
      <w:rPr>
        <w:rFonts w:hint="default"/>
        <w:lang w:val="en-US" w:eastAsia="zh-TW" w:bidi="ar-SA"/>
      </w:rPr>
    </w:lvl>
    <w:lvl w:ilvl="7" w:tplc="53148176">
      <w:numFmt w:val="bullet"/>
      <w:lvlText w:val="•"/>
      <w:lvlJc w:val="left"/>
      <w:pPr>
        <w:ind w:left="7880" w:hanging="394"/>
      </w:pPr>
      <w:rPr>
        <w:rFonts w:hint="default"/>
        <w:lang w:val="en-US" w:eastAsia="zh-TW" w:bidi="ar-SA"/>
      </w:rPr>
    </w:lvl>
    <w:lvl w:ilvl="8" w:tplc="01464CFA">
      <w:numFmt w:val="bullet"/>
      <w:lvlText w:val="•"/>
      <w:lvlJc w:val="left"/>
      <w:pPr>
        <w:ind w:left="8809" w:hanging="394"/>
      </w:pPr>
      <w:rPr>
        <w:rFonts w:hint="default"/>
        <w:lang w:val="en-US" w:eastAsia="zh-TW" w:bidi="ar-SA"/>
      </w:rPr>
    </w:lvl>
  </w:abstractNum>
  <w:abstractNum w:abstractNumId="5" w15:restartNumberingAfterBreak="0">
    <w:nsid w:val="35A00B05"/>
    <w:multiLevelType w:val="hybridMultilevel"/>
    <w:tmpl w:val="BFC4548E"/>
    <w:lvl w:ilvl="0" w:tplc="3B989CD6">
      <w:numFmt w:val="bullet"/>
      <w:lvlText w:val="•"/>
      <w:lvlJc w:val="left"/>
      <w:pPr>
        <w:ind w:left="448" w:hanging="132"/>
      </w:pPr>
      <w:rPr>
        <w:rFonts w:ascii="Times New Roman" w:eastAsia="Times New Roman" w:hAnsi="Times New Roman" w:cs="Times New Roman" w:hint="default"/>
        <w:b w:val="0"/>
        <w:bCs w:val="0"/>
        <w:i w:val="0"/>
        <w:iCs w:val="0"/>
        <w:color w:val="BDBDBD"/>
        <w:spacing w:val="0"/>
        <w:w w:val="73"/>
        <w:sz w:val="13"/>
        <w:szCs w:val="13"/>
        <w:lang w:val="en-US" w:eastAsia="zh-TW" w:bidi="ar-SA"/>
      </w:rPr>
    </w:lvl>
    <w:lvl w:ilvl="1" w:tplc="62A02F18">
      <w:numFmt w:val="bullet"/>
      <w:lvlText w:val="•"/>
      <w:lvlJc w:val="left"/>
      <w:pPr>
        <w:ind w:left="582" w:hanging="132"/>
      </w:pPr>
      <w:rPr>
        <w:rFonts w:hint="default"/>
        <w:lang w:val="en-US" w:eastAsia="zh-TW" w:bidi="ar-SA"/>
      </w:rPr>
    </w:lvl>
    <w:lvl w:ilvl="2" w:tplc="06A8D114">
      <w:numFmt w:val="bullet"/>
      <w:lvlText w:val="•"/>
      <w:lvlJc w:val="left"/>
      <w:pPr>
        <w:ind w:left="725" w:hanging="132"/>
      </w:pPr>
      <w:rPr>
        <w:rFonts w:hint="default"/>
        <w:lang w:val="en-US" w:eastAsia="zh-TW" w:bidi="ar-SA"/>
      </w:rPr>
    </w:lvl>
    <w:lvl w:ilvl="3" w:tplc="9D9A8848">
      <w:numFmt w:val="bullet"/>
      <w:lvlText w:val="•"/>
      <w:lvlJc w:val="left"/>
      <w:pPr>
        <w:ind w:left="867" w:hanging="132"/>
      </w:pPr>
      <w:rPr>
        <w:rFonts w:hint="default"/>
        <w:lang w:val="en-US" w:eastAsia="zh-TW" w:bidi="ar-SA"/>
      </w:rPr>
    </w:lvl>
    <w:lvl w:ilvl="4" w:tplc="ADAE9E84">
      <w:numFmt w:val="bullet"/>
      <w:lvlText w:val="•"/>
      <w:lvlJc w:val="left"/>
      <w:pPr>
        <w:ind w:left="1010" w:hanging="132"/>
      </w:pPr>
      <w:rPr>
        <w:rFonts w:hint="default"/>
        <w:lang w:val="en-US" w:eastAsia="zh-TW" w:bidi="ar-SA"/>
      </w:rPr>
    </w:lvl>
    <w:lvl w:ilvl="5" w:tplc="9D8C6F5A">
      <w:numFmt w:val="bullet"/>
      <w:lvlText w:val="•"/>
      <w:lvlJc w:val="left"/>
      <w:pPr>
        <w:ind w:left="1152" w:hanging="132"/>
      </w:pPr>
      <w:rPr>
        <w:rFonts w:hint="default"/>
        <w:lang w:val="en-US" w:eastAsia="zh-TW" w:bidi="ar-SA"/>
      </w:rPr>
    </w:lvl>
    <w:lvl w:ilvl="6" w:tplc="3A845AD8">
      <w:numFmt w:val="bullet"/>
      <w:lvlText w:val="•"/>
      <w:lvlJc w:val="left"/>
      <w:pPr>
        <w:ind w:left="1295" w:hanging="132"/>
      </w:pPr>
      <w:rPr>
        <w:rFonts w:hint="default"/>
        <w:lang w:val="en-US" w:eastAsia="zh-TW" w:bidi="ar-SA"/>
      </w:rPr>
    </w:lvl>
    <w:lvl w:ilvl="7" w:tplc="6FEC0B9E">
      <w:numFmt w:val="bullet"/>
      <w:lvlText w:val="•"/>
      <w:lvlJc w:val="left"/>
      <w:pPr>
        <w:ind w:left="1437" w:hanging="132"/>
      </w:pPr>
      <w:rPr>
        <w:rFonts w:hint="default"/>
        <w:lang w:val="en-US" w:eastAsia="zh-TW" w:bidi="ar-SA"/>
      </w:rPr>
    </w:lvl>
    <w:lvl w:ilvl="8" w:tplc="0658ACA8">
      <w:numFmt w:val="bullet"/>
      <w:lvlText w:val="•"/>
      <w:lvlJc w:val="left"/>
      <w:pPr>
        <w:ind w:left="1580" w:hanging="132"/>
      </w:pPr>
      <w:rPr>
        <w:rFonts w:hint="default"/>
        <w:lang w:val="en-US" w:eastAsia="zh-TW" w:bidi="ar-SA"/>
      </w:rPr>
    </w:lvl>
  </w:abstractNum>
  <w:abstractNum w:abstractNumId="6" w15:restartNumberingAfterBreak="0">
    <w:nsid w:val="520C61A3"/>
    <w:multiLevelType w:val="hybridMultilevel"/>
    <w:tmpl w:val="D688C9BA"/>
    <w:lvl w:ilvl="0" w:tplc="5F06D29C">
      <w:start w:val="1"/>
      <w:numFmt w:val="decimal"/>
      <w:lvlText w:val="%1."/>
      <w:lvlJc w:val="left"/>
      <w:pPr>
        <w:ind w:left="1377" w:hanging="394"/>
        <w:jc w:val="left"/>
      </w:pPr>
      <w:rPr>
        <w:rFonts w:ascii="細明體_HKSCS" w:eastAsia="細明體_HKSCS" w:hAnsi="細明體_HKSCS" w:cs="細明體_HKSCS" w:hint="default"/>
        <w:b w:val="0"/>
        <w:bCs w:val="0"/>
        <w:i w:val="0"/>
        <w:iCs w:val="0"/>
        <w:spacing w:val="0"/>
        <w:w w:val="100"/>
        <w:sz w:val="28"/>
        <w:szCs w:val="28"/>
        <w:lang w:val="en-US" w:eastAsia="zh-TW" w:bidi="ar-SA"/>
      </w:rPr>
    </w:lvl>
    <w:lvl w:ilvl="1" w:tplc="651E8A2A">
      <w:numFmt w:val="bullet"/>
      <w:lvlText w:val=""/>
      <w:lvlJc w:val="left"/>
      <w:pPr>
        <w:ind w:left="1660" w:hanging="480"/>
      </w:pPr>
      <w:rPr>
        <w:rFonts w:ascii="Wingdings" w:eastAsia="Wingdings" w:hAnsi="Wingdings" w:cs="Wingdings" w:hint="default"/>
        <w:spacing w:val="0"/>
        <w:w w:val="100"/>
        <w:lang w:val="en-US" w:eastAsia="zh-TW" w:bidi="ar-SA"/>
      </w:rPr>
    </w:lvl>
    <w:lvl w:ilvl="2" w:tplc="FE8A8E4C">
      <w:numFmt w:val="bullet"/>
      <w:lvlText w:val="•"/>
      <w:lvlJc w:val="left"/>
      <w:pPr>
        <w:ind w:left="2660" w:hanging="480"/>
      </w:pPr>
      <w:rPr>
        <w:rFonts w:hint="default"/>
        <w:lang w:val="en-US" w:eastAsia="zh-TW" w:bidi="ar-SA"/>
      </w:rPr>
    </w:lvl>
    <w:lvl w:ilvl="3" w:tplc="6AD2726A">
      <w:numFmt w:val="bullet"/>
      <w:lvlText w:val="•"/>
      <w:lvlJc w:val="left"/>
      <w:pPr>
        <w:ind w:left="3661" w:hanging="480"/>
      </w:pPr>
      <w:rPr>
        <w:rFonts w:hint="default"/>
        <w:lang w:val="en-US" w:eastAsia="zh-TW" w:bidi="ar-SA"/>
      </w:rPr>
    </w:lvl>
    <w:lvl w:ilvl="4" w:tplc="E2440330">
      <w:numFmt w:val="bullet"/>
      <w:lvlText w:val="•"/>
      <w:lvlJc w:val="left"/>
      <w:pPr>
        <w:ind w:left="4662" w:hanging="480"/>
      </w:pPr>
      <w:rPr>
        <w:rFonts w:hint="default"/>
        <w:lang w:val="en-US" w:eastAsia="zh-TW" w:bidi="ar-SA"/>
      </w:rPr>
    </w:lvl>
    <w:lvl w:ilvl="5" w:tplc="98DCC6AC">
      <w:numFmt w:val="bullet"/>
      <w:lvlText w:val="•"/>
      <w:lvlJc w:val="left"/>
      <w:pPr>
        <w:ind w:left="5662" w:hanging="480"/>
      </w:pPr>
      <w:rPr>
        <w:rFonts w:hint="default"/>
        <w:lang w:val="en-US" w:eastAsia="zh-TW" w:bidi="ar-SA"/>
      </w:rPr>
    </w:lvl>
    <w:lvl w:ilvl="6" w:tplc="3BF0CF42">
      <w:numFmt w:val="bullet"/>
      <w:lvlText w:val="•"/>
      <w:lvlJc w:val="left"/>
      <w:pPr>
        <w:ind w:left="6663" w:hanging="480"/>
      </w:pPr>
      <w:rPr>
        <w:rFonts w:hint="default"/>
        <w:lang w:val="en-US" w:eastAsia="zh-TW" w:bidi="ar-SA"/>
      </w:rPr>
    </w:lvl>
    <w:lvl w:ilvl="7" w:tplc="D750B678">
      <w:numFmt w:val="bullet"/>
      <w:lvlText w:val="•"/>
      <w:lvlJc w:val="left"/>
      <w:pPr>
        <w:ind w:left="7664" w:hanging="480"/>
      </w:pPr>
      <w:rPr>
        <w:rFonts w:hint="default"/>
        <w:lang w:val="en-US" w:eastAsia="zh-TW" w:bidi="ar-SA"/>
      </w:rPr>
    </w:lvl>
    <w:lvl w:ilvl="8" w:tplc="B9940978">
      <w:numFmt w:val="bullet"/>
      <w:lvlText w:val="•"/>
      <w:lvlJc w:val="left"/>
      <w:pPr>
        <w:ind w:left="8664" w:hanging="480"/>
      </w:pPr>
      <w:rPr>
        <w:rFonts w:hint="default"/>
        <w:lang w:val="en-US" w:eastAsia="zh-TW" w:bidi="ar-SA"/>
      </w:rPr>
    </w:lvl>
  </w:abstractNum>
  <w:num w:numId="1" w16cid:durableId="1323662073">
    <w:abstractNumId w:val="5"/>
  </w:num>
  <w:num w:numId="2" w16cid:durableId="890581331">
    <w:abstractNumId w:val="2"/>
  </w:num>
  <w:num w:numId="3" w16cid:durableId="1357846154">
    <w:abstractNumId w:val="0"/>
  </w:num>
  <w:num w:numId="4" w16cid:durableId="1959069703">
    <w:abstractNumId w:val="1"/>
  </w:num>
  <w:num w:numId="5" w16cid:durableId="518543991">
    <w:abstractNumId w:val="3"/>
  </w:num>
  <w:num w:numId="6" w16cid:durableId="1738284341">
    <w:abstractNumId w:val="6"/>
  </w:num>
  <w:num w:numId="7" w16cid:durableId="678388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D720D0"/>
    <w:rsid w:val="00084276"/>
    <w:rsid w:val="00414DF2"/>
    <w:rsid w:val="00542059"/>
    <w:rsid w:val="00844371"/>
    <w:rsid w:val="00943CBA"/>
    <w:rsid w:val="00A91B60"/>
    <w:rsid w:val="00D720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21AFA"/>
  <w15:docId w15:val="{CA137335-25B9-4426-A0C3-69ABC34AA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細明體" w:eastAsia="細明體" w:hAnsi="細明體" w:cs="細明體"/>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line="580" w:lineRule="exact"/>
      <w:jc w:val="center"/>
    </w:pPr>
    <w:rPr>
      <w:rFonts w:ascii="Adobe Clean Han ExtraBold" w:eastAsia="Adobe Clean Han ExtraBold" w:hAnsi="Adobe Clean Han ExtraBold" w:cs="Adobe Clean Han ExtraBold"/>
      <w:b/>
      <w:bCs/>
      <w:sz w:val="36"/>
      <w:szCs w:val="36"/>
    </w:rPr>
  </w:style>
  <w:style w:type="paragraph" w:styleId="a5">
    <w:name w:val="List Paragraph"/>
    <w:basedOn w:val="a"/>
    <w:uiPriority w:val="1"/>
    <w:qFormat/>
    <w:pPr>
      <w:ind w:left="1375" w:hanging="392"/>
    </w:pPr>
  </w:style>
  <w:style w:type="paragraph" w:customStyle="1" w:styleId="TableParagraph">
    <w:name w:val="Table Paragraph"/>
    <w:basedOn w:val="a"/>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lpga.nfa.gov.tw/"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3ADC7-1090-4FFF-B4AD-C8CFF3C7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241</Words>
  <Characters>1377</Characters>
  <Application>Microsoft Office Word</Application>
  <DocSecurity>0</DocSecurity>
  <Lines>11</Lines>
  <Paragraphs>3</Paragraphs>
  <ScaleCrop>false</ScaleCrop>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LINDA119</dc:creator>
  <cp:lastModifiedBy>15550</cp:lastModifiedBy>
  <cp:revision>4</cp:revision>
  <dcterms:created xsi:type="dcterms:W3CDTF">2023-11-15T06:43:00Z</dcterms:created>
  <dcterms:modified xsi:type="dcterms:W3CDTF">2023-11-15T07:29:00Z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2022-09-15T00:00:00Z</vt:filetime>
  </property>
  <property fmtid="{D5CDD505-2E9C-101B-9397-08002B2CF9AE}" pid="3" name="Creator">
    <vt:lpwstr>Microsoft® Word 2019</vt:lpwstr>
  </property>
  <property fmtid="{D5CDD505-2E9C-101B-9397-08002B2CF9AE}" pid="4" name="LastSaved">
    <vt:filetime>2023-11-15T00:00:00Z</vt:filetime>
  </property>
  <property fmtid="{D5CDD505-2E9C-101B-9397-08002B2CF9AE}" pid="5" name="Producer">
    <vt:lpwstr>Microsoft® Word 2019</vt:lpwstr>
  </property>
</Properties>
</file>