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EC" w:rsidRDefault="0066654F">
      <w:pPr>
        <w:pStyle w:val="1"/>
      </w:pPr>
      <w:r>
        <w:t>宜蘭縣</w:t>
      </w:r>
      <w:r w:rsidR="004F46BC">
        <w:rPr>
          <w:rFonts w:hint="eastAsia"/>
        </w:rPr>
        <w:t>蘇</w:t>
      </w:r>
      <w:r w:rsidR="004F46BC">
        <w:t>澳鎮</w:t>
      </w:r>
      <w:r w:rsidR="00E4000B">
        <w:rPr>
          <w:rFonts w:hint="eastAsia"/>
        </w:rPr>
        <w:t>公</w:t>
      </w:r>
      <w:r w:rsidR="00E4000B">
        <w:t>所</w:t>
      </w:r>
      <w:r>
        <w:t>員工協助方案資料保存及調閱作業要點</w:t>
      </w:r>
    </w:p>
    <w:p w:rsidR="004F46BC" w:rsidRDefault="0066654F" w:rsidP="00310FA3">
      <w:pPr>
        <w:spacing w:after="0" w:line="331" w:lineRule="auto"/>
        <w:ind w:firstLineChars="1950" w:firstLine="4680"/>
        <w:rPr>
          <w:sz w:val="24"/>
        </w:rPr>
      </w:pPr>
      <w:bookmarkStart w:id="0" w:name="_GoBack"/>
      <w:bookmarkEnd w:id="0"/>
      <w:r>
        <w:rPr>
          <w:sz w:val="24"/>
        </w:rPr>
        <w:t>10</w:t>
      </w:r>
      <w:r w:rsidR="004F46BC">
        <w:rPr>
          <w:sz w:val="24"/>
        </w:rPr>
        <w:t>7</w:t>
      </w:r>
      <w:r>
        <w:rPr>
          <w:sz w:val="24"/>
        </w:rPr>
        <w:t>年</w:t>
      </w:r>
      <w:r w:rsidR="004F46BC">
        <w:rPr>
          <w:rFonts w:hint="eastAsia"/>
          <w:sz w:val="24"/>
        </w:rPr>
        <w:t>5</w:t>
      </w:r>
      <w:r>
        <w:rPr>
          <w:sz w:val="24"/>
        </w:rPr>
        <w:t>月</w:t>
      </w:r>
      <w:r w:rsidR="00891BA7">
        <w:rPr>
          <w:rFonts w:hint="eastAsia"/>
          <w:sz w:val="24"/>
        </w:rPr>
        <w:t>21</w:t>
      </w:r>
      <w:r>
        <w:rPr>
          <w:sz w:val="24"/>
        </w:rPr>
        <w:t>日</w:t>
      </w:r>
      <w:r w:rsidR="004F46BC">
        <w:rPr>
          <w:sz w:val="24"/>
        </w:rPr>
        <w:t>第</w:t>
      </w:r>
      <w:r w:rsidR="004F46BC">
        <w:rPr>
          <w:rFonts w:hint="eastAsia"/>
          <w:sz w:val="24"/>
        </w:rPr>
        <w:t>107</w:t>
      </w:r>
      <w:r w:rsidR="00891BA7">
        <w:rPr>
          <w:sz w:val="24"/>
        </w:rPr>
        <w:t>0200090</w:t>
      </w:r>
      <w:r w:rsidR="004F46BC">
        <w:rPr>
          <w:rFonts w:hint="eastAsia"/>
          <w:sz w:val="24"/>
        </w:rPr>
        <w:t>號</w:t>
      </w:r>
      <w:r w:rsidR="004F46BC">
        <w:rPr>
          <w:sz w:val="24"/>
        </w:rPr>
        <w:t>簽核實施</w:t>
      </w:r>
    </w:p>
    <w:p w:rsidR="00643AEC" w:rsidRDefault="0066654F" w:rsidP="00E4000B">
      <w:pPr>
        <w:spacing w:after="0" w:line="331" w:lineRule="auto"/>
        <w:ind w:left="560" w:hangingChars="200" w:hanging="560"/>
      </w:pPr>
      <w:r>
        <w:t>一、為確保使用員工協助方案各項諮詢（商）服務之同仁個人資料及所有紀錄之保密性，參照台灣輔導與諮商學會諮商專業倫理守則之規定，訂定本作業要點。</w:t>
      </w:r>
    </w:p>
    <w:p w:rsidR="00643AEC" w:rsidRDefault="0066654F">
      <w:pPr>
        <w:numPr>
          <w:ilvl w:val="0"/>
          <w:numId w:val="1"/>
        </w:numPr>
        <w:spacing w:after="0" w:line="329" w:lineRule="auto"/>
        <w:ind w:hanging="560"/>
      </w:pPr>
      <w:r>
        <w:t>各項諮詢（商）服務申請表、紀錄表、相關書面資料、電腦處理資料、錄音或錄影檔等均應永久密件保存。</w:t>
      </w:r>
    </w:p>
    <w:p w:rsidR="00643AEC" w:rsidRDefault="0066654F">
      <w:pPr>
        <w:numPr>
          <w:ilvl w:val="0"/>
          <w:numId w:val="1"/>
        </w:numPr>
        <w:ind w:hanging="560"/>
      </w:pPr>
      <w:r>
        <w:t>下列情形為保密的例外：</w:t>
      </w:r>
    </w:p>
    <w:p w:rsidR="00643AEC" w:rsidRDefault="0066654F">
      <w:pPr>
        <w:numPr>
          <w:ilvl w:val="1"/>
          <w:numId w:val="1"/>
        </w:numPr>
        <w:ind w:hanging="861"/>
      </w:pPr>
      <w:r>
        <w:t>當事人親身或透過法律代表決定放棄隱私權。</w:t>
      </w:r>
    </w:p>
    <w:p w:rsidR="00643AEC" w:rsidRDefault="0066654F">
      <w:pPr>
        <w:numPr>
          <w:ilvl w:val="1"/>
          <w:numId w:val="1"/>
        </w:numPr>
        <w:ind w:hanging="861"/>
      </w:pPr>
      <w:r>
        <w:t>涉及緊急的危險性，危及當事人或其他第三者。</w:t>
      </w:r>
    </w:p>
    <w:p w:rsidR="00643AEC" w:rsidRDefault="0066654F">
      <w:pPr>
        <w:numPr>
          <w:ilvl w:val="1"/>
          <w:numId w:val="1"/>
        </w:numPr>
        <w:ind w:hanging="861"/>
      </w:pPr>
      <w:r>
        <w:t>負有預警責任時。</w:t>
      </w:r>
    </w:p>
    <w:p w:rsidR="00643AEC" w:rsidRDefault="0066654F">
      <w:pPr>
        <w:numPr>
          <w:ilvl w:val="1"/>
          <w:numId w:val="1"/>
        </w:numPr>
        <w:ind w:hanging="861"/>
      </w:pPr>
      <w:r>
        <w:t>法律的規定。</w:t>
      </w:r>
    </w:p>
    <w:p w:rsidR="00643AEC" w:rsidRDefault="0066654F">
      <w:pPr>
        <w:numPr>
          <w:ilvl w:val="1"/>
          <w:numId w:val="1"/>
        </w:numPr>
        <w:ind w:hanging="861"/>
      </w:pPr>
      <w:r>
        <w:t>當事人有致命危險的傳染疾病。</w:t>
      </w:r>
    </w:p>
    <w:p w:rsidR="00643AEC" w:rsidRDefault="0066654F">
      <w:pPr>
        <w:numPr>
          <w:ilvl w:val="1"/>
          <w:numId w:val="1"/>
        </w:numPr>
        <w:ind w:hanging="861"/>
      </w:pPr>
      <w:r>
        <w:t>評估當事人有自殺危險。</w:t>
      </w:r>
    </w:p>
    <w:p w:rsidR="00643AEC" w:rsidRDefault="0066654F">
      <w:pPr>
        <w:numPr>
          <w:ilvl w:val="1"/>
          <w:numId w:val="1"/>
        </w:numPr>
        <w:ind w:hanging="861"/>
      </w:pPr>
      <w:r>
        <w:t>當事人涉及刑案。</w:t>
      </w:r>
    </w:p>
    <w:p w:rsidR="00643AEC" w:rsidRDefault="0066654F">
      <w:pPr>
        <w:numPr>
          <w:ilvl w:val="0"/>
          <w:numId w:val="1"/>
        </w:numPr>
        <w:ind w:hanging="560"/>
      </w:pPr>
      <w:r>
        <w:t xml:space="preserve">資料調閱規定： </w:t>
      </w:r>
    </w:p>
    <w:p w:rsidR="00643AEC" w:rsidRDefault="0066654F">
      <w:pPr>
        <w:numPr>
          <w:ilvl w:val="1"/>
          <w:numId w:val="1"/>
        </w:numPr>
        <w:spacing w:after="0" w:line="329" w:lineRule="auto"/>
        <w:ind w:hanging="861"/>
      </w:pPr>
      <w:r>
        <w:t xml:space="preserve">本人查閱：當事人本人有權查看其諮詢記錄，保管單位不得拒絕，除非諮詢資料可能對其產生誤導或不利的影響。 </w:t>
      </w:r>
    </w:p>
    <w:p w:rsidR="00643AEC" w:rsidRDefault="0066654F">
      <w:pPr>
        <w:numPr>
          <w:ilvl w:val="1"/>
          <w:numId w:val="1"/>
        </w:numPr>
        <w:ind w:hanging="861"/>
      </w:pPr>
      <w:r>
        <w:t>合法監護人查看：合法監護人或合法的第三責任者要求查看當</w:t>
      </w:r>
    </w:p>
    <w:p w:rsidR="00643AEC" w:rsidRDefault="0066654F">
      <w:pPr>
        <w:spacing w:after="0" w:line="329" w:lineRule="auto"/>
        <w:ind w:left="1270"/>
      </w:pPr>
      <w:r>
        <w:t xml:space="preserve">事人的諮詢資料時，應先瞭解其動機，評估當事人的最佳利益，並徵得當事人的同意。 </w:t>
      </w:r>
    </w:p>
    <w:p w:rsidR="00643AEC" w:rsidRDefault="0066654F">
      <w:pPr>
        <w:numPr>
          <w:ilvl w:val="1"/>
          <w:numId w:val="1"/>
        </w:numPr>
        <w:ind w:hanging="861"/>
      </w:pPr>
      <w:r>
        <w:t>其他人士查看：應視具體情況及實際需要，為當事人的最佳利</w:t>
      </w:r>
    </w:p>
    <w:p w:rsidR="00643AEC" w:rsidRDefault="0066654F">
      <w:pPr>
        <w:ind w:left="1270"/>
      </w:pPr>
      <w:r>
        <w:t>益著想，並須徵得當事人的同意後，審慎處理。</w:t>
      </w:r>
    </w:p>
    <w:sectPr w:rsidR="00643AEC">
      <w:pgSz w:w="11900" w:h="16840"/>
      <w:pgMar w:top="1440" w:right="1130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6841"/>
    <w:multiLevelType w:val="hybridMultilevel"/>
    <w:tmpl w:val="A0FA319A"/>
    <w:lvl w:ilvl="0" w:tplc="6C6024E4">
      <w:start w:val="2"/>
      <w:numFmt w:val="ideographDigital"/>
      <w:lvlText w:val="%1、"/>
      <w:lvlJc w:val="left"/>
      <w:pPr>
        <w:ind w:left="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42021C">
      <w:start w:val="1"/>
      <w:numFmt w:val="ideographDigital"/>
      <w:lvlText w:val="（%2）"/>
      <w:lvlJc w:val="left"/>
      <w:pPr>
        <w:ind w:left="12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DC2BFE">
      <w:start w:val="1"/>
      <w:numFmt w:val="lowerRoman"/>
      <w:lvlText w:val="%3"/>
      <w:lvlJc w:val="left"/>
      <w:pPr>
        <w:ind w:left="14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646CC">
      <w:start w:val="1"/>
      <w:numFmt w:val="decimal"/>
      <w:lvlText w:val="%4"/>
      <w:lvlJc w:val="left"/>
      <w:pPr>
        <w:ind w:left="21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C9EEA">
      <w:start w:val="1"/>
      <w:numFmt w:val="lowerLetter"/>
      <w:lvlText w:val="%5"/>
      <w:lvlJc w:val="left"/>
      <w:pPr>
        <w:ind w:left="28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A7150">
      <w:start w:val="1"/>
      <w:numFmt w:val="lowerRoman"/>
      <w:lvlText w:val="%6"/>
      <w:lvlJc w:val="left"/>
      <w:pPr>
        <w:ind w:left="35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83A72">
      <w:start w:val="1"/>
      <w:numFmt w:val="decimal"/>
      <w:lvlText w:val="%7"/>
      <w:lvlJc w:val="left"/>
      <w:pPr>
        <w:ind w:left="4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CA02FC">
      <w:start w:val="1"/>
      <w:numFmt w:val="lowerLetter"/>
      <w:lvlText w:val="%8"/>
      <w:lvlJc w:val="left"/>
      <w:pPr>
        <w:ind w:left="50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F888AC">
      <w:start w:val="1"/>
      <w:numFmt w:val="lowerRoman"/>
      <w:lvlText w:val="%9"/>
      <w:lvlJc w:val="left"/>
      <w:pPr>
        <w:ind w:left="57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EC"/>
    <w:rsid w:val="00310FA3"/>
    <w:rsid w:val="003117F7"/>
    <w:rsid w:val="00351CD6"/>
    <w:rsid w:val="004F46BC"/>
    <w:rsid w:val="00643AEC"/>
    <w:rsid w:val="0066654F"/>
    <w:rsid w:val="00891BA7"/>
    <w:rsid w:val="00E4000B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4A55B-B086-4FFC-9FCA-97269FFD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7" w:line="259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6" w:line="259" w:lineRule="auto"/>
      <w:ind w:right="280"/>
      <w:jc w:val="center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6665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654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ad8421</dc:creator>
  <cp:keywords/>
  <cp:lastModifiedBy>user</cp:lastModifiedBy>
  <cp:revision>10</cp:revision>
  <cp:lastPrinted>2018-05-09T06:05:00Z</cp:lastPrinted>
  <dcterms:created xsi:type="dcterms:W3CDTF">2018-05-09T06:00:00Z</dcterms:created>
  <dcterms:modified xsi:type="dcterms:W3CDTF">2018-05-24T06:02:00Z</dcterms:modified>
</cp:coreProperties>
</file>