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51B" w:rsidRPr="00E4651B" w:rsidRDefault="00E4651B" w:rsidP="00E4651B">
      <w:pPr>
        <w:widowControl/>
        <w:spacing w:before="100" w:beforeAutospacing="1"/>
        <w:ind w:left="442" w:hanging="306"/>
        <w:rPr>
          <w:rFonts w:ascii="細明體" w:eastAsia="細明體" w:hAnsi="細明體" w:cs="新細明體"/>
          <w:color w:val="000000"/>
          <w:kern w:val="0"/>
          <w:szCs w:val="24"/>
        </w:rPr>
      </w:pPr>
      <w:r w:rsidRPr="00E4651B">
        <w:rPr>
          <w:rFonts w:ascii="標楷體" w:eastAsia="標楷體" w:hAnsi="標楷體" w:cs="新細明體" w:hint="eastAsia"/>
          <w:b/>
          <w:bCs/>
          <w:color w:val="000000"/>
          <w:kern w:val="0"/>
          <w:sz w:val="20"/>
          <w:szCs w:val="20"/>
        </w:rPr>
        <w:t>109年推動客語為通行語成效評核報告格式「</w:t>
      </w:r>
      <w:r w:rsidRPr="00E4651B">
        <w:rPr>
          <w:rFonts w:ascii="標楷體" w:eastAsia="標楷體" w:hAnsi="標楷體" w:cs="新細明體" w:hint="eastAsia"/>
          <w:b/>
          <w:bCs/>
          <w:color w:val="FF0000"/>
          <w:kern w:val="0"/>
          <w:sz w:val="20"/>
          <w:szCs w:val="20"/>
        </w:rPr>
        <w:t>縣、市政府適用</w:t>
      </w:r>
      <w:r w:rsidRPr="00E4651B">
        <w:rPr>
          <w:rFonts w:ascii="標楷體" w:eastAsia="標楷體" w:hAnsi="標楷體" w:cs="新細明體" w:hint="eastAsia"/>
          <w:b/>
          <w:bCs/>
          <w:color w:val="000000"/>
          <w:kern w:val="0"/>
          <w:sz w:val="20"/>
          <w:szCs w:val="20"/>
        </w:rPr>
        <w:t>｣</w:t>
      </w:r>
    </w:p>
    <w:p w:rsidR="00E4651B" w:rsidRPr="00E4651B" w:rsidRDefault="00E4651B" w:rsidP="00E4651B">
      <w:pPr>
        <w:widowControl/>
        <w:spacing w:before="100" w:beforeAutospacing="1" w:line="499" w:lineRule="atLeast"/>
        <w:ind w:firstLine="28"/>
        <w:jc w:val="center"/>
        <w:rPr>
          <w:rFonts w:ascii="細明體" w:eastAsia="細明體" w:hAnsi="細明體" w:cs="新細明體" w:hint="eastAsia"/>
          <w:color w:val="000000"/>
          <w:kern w:val="0"/>
          <w:szCs w:val="24"/>
        </w:rPr>
      </w:pPr>
      <w:r w:rsidRPr="00E4651B">
        <w:rPr>
          <w:rFonts w:ascii="標楷體" w:eastAsia="標楷體" w:hAnsi="標楷體" w:cs="新細明體" w:hint="eastAsia"/>
          <w:b/>
          <w:bCs/>
          <w:color w:val="FF0000"/>
          <w:kern w:val="0"/>
          <w:sz w:val="36"/>
          <w:szCs w:val="36"/>
        </w:rPr>
        <w:t>○○縣/市政府</w:t>
      </w:r>
      <w:r w:rsidRPr="00E4651B">
        <w:rPr>
          <w:rFonts w:ascii="標楷體" w:eastAsia="標楷體" w:hAnsi="標楷體" w:cs="新細明體" w:hint="eastAsia"/>
          <w:b/>
          <w:bCs/>
          <w:color w:val="000000"/>
          <w:kern w:val="0"/>
          <w:sz w:val="36"/>
          <w:szCs w:val="36"/>
        </w:rPr>
        <w:t>109年推動客語為通行語成效評核報告</w:t>
      </w:r>
    </w:p>
    <w:p w:rsidR="00E4651B" w:rsidRPr="00E4651B" w:rsidRDefault="00E4651B" w:rsidP="00E4651B">
      <w:pPr>
        <w:widowControl/>
        <w:spacing w:before="100" w:beforeAutospacing="1" w:line="499" w:lineRule="atLeast"/>
        <w:ind w:firstLine="28"/>
        <w:rPr>
          <w:rFonts w:ascii="細明體" w:eastAsia="細明體" w:hAnsi="細明體" w:cs="新細明體" w:hint="eastAsia"/>
          <w:color w:val="000000"/>
          <w:kern w:val="0"/>
          <w:szCs w:val="24"/>
        </w:rPr>
      </w:pPr>
      <w:r w:rsidRPr="00E4651B">
        <w:rPr>
          <w:rFonts w:ascii="細明體" w:eastAsia="細明體" w:hAnsi="細明體" w:cs="新細明體" w:hint="eastAsia"/>
          <w:color w:val="000000"/>
          <w:kern w:val="0"/>
          <w:szCs w:val="24"/>
        </w:rPr>
        <w:t>(</w:t>
      </w:r>
      <w:r w:rsidRPr="00E4651B">
        <w:rPr>
          <w:rFonts w:ascii="標楷體" w:eastAsia="標楷體" w:hAnsi="標楷體" w:cs="新細明體" w:hint="eastAsia"/>
          <w:color w:val="000000"/>
          <w:kern w:val="0"/>
          <w:sz w:val="28"/>
          <w:szCs w:val="28"/>
        </w:rPr>
        <w:t>內文)</w:t>
      </w:r>
    </w:p>
    <w:p w:rsidR="00E4651B" w:rsidRPr="00E4651B" w:rsidRDefault="00E4651B" w:rsidP="00E4651B">
      <w:pPr>
        <w:widowControl/>
        <w:spacing w:before="100" w:beforeAutospacing="1" w:line="601" w:lineRule="atLeast"/>
        <w:ind w:left="284" w:hanging="284"/>
        <w:rPr>
          <w:rFonts w:ascii="細明體" w:eastAsia="細明體" w:hAnsi="細明體" w:cs="新細明體" w:hint="eastAsia"/>
          <w:color w:val="000000"/>
          <w:kern w:val="0"/>
          <w:szCs w:val="24"/>
        </w:rPr>
      </w:pPr>
      <w:r w:rsidRPr="00E4651B">
        <w:rPr>
          <w:rFonts w:ascii="標楷體" w:eastAsia="標楷體" w:hAnsi="標楷體" w:cs="新細明體" w:hint="eastAsia"/>
          <w:b/>
          <w:bCs/>
          <w:color w:val="000000"/>
          <w:kern w:val="0"/>
          <w:sz w:val="28"/>
          <w:szCs w:val="28"/>
        </w:rPr>
        <w:t>一、單位自評整體執行成效與抽檢情形(</w:t>
      </w:r>
      <w:r w:rsidRPr="00E4651B">
        <w:rPr>
          <w:rFonts w:ascii="標楷體" w:eastAsia="標楷體" w:hAnsi="標楷體" w:cs="新細明體" w:hint="eastAsia"/>
          <w:b/>
          <w:bCs/>
          <w:color w:val="000000"/>
          <w:kern w:val="0"/>
          <w:sz w:val="28"/>
          <w:szCs w:val="28"/>
          <w:shd w:val="clear" w:color="auto" w:fill="D8D8D8"/>
        </w:rPr>
        <w:t>列入評分</w:t>
      </w:r>
      <w:r w:rsidRPr="00E4651B">
        <w:rPr>
          <w:rFonts w:ascii="標楷體" w:eastAsia="標楷體" w:hAnsi="標楷體" w:cs="新細明體" w:hint="eastAsia"/>
          <w:b/>
          <w:bCs/>
          <w:color w:val="000000"/>
          <w:kern w:val="0"/>
          <w:sz w:val="28"/>
          <w:szCs w:val="28"/>
        </w:rPr>
        <w:t>)</w:t>
      </w:r>
    </w:p>
    <w:p w:rsidR="00E4651B" w:rsidRPr="00E4651B" w:rsidRDefault="00E4651B" w:rsidP="00E4651B">
      <w:pPr>
        <w:widowControl/>
        <w:spacing w:before="100" w:beforeAutospacing="1" w:line="482" w:lineRule="atLeast"/>
        <w:ind w:firstLine="238"/>
        <w:rPr>
          <w:rFonts w:ascii="細明體" w:eastAsia="細明體" w:hAnsi="細明體" w:cs="新細明體" w:hint="eastAsia"/>
          <w:color w:val="000000"/>
          <w:kern w:val="0"/>
          <w:szCs w:val="24"/>
        </w:rPr>
      </w:pPr>
      <w:r w:rsidRPr="00E4651B">
        <w:rPr>
          <w:rFonts w:ascii="細明體" w:eastAsia="細明體" w:hAnsi="細明體" w:cs="新細明體" w:hint="eastAsia"/>
          <w:color w:val="000000"/>
          <w:kern w:val="0"/>
          <w:szCs w:val="24"/>
        </w:rPr>
        <w:t>(</w:t>
      </w:r>
      <w:proofErr w:type="gramStart"/>
      <w:r w:rsidRPr="00E4651B">
        <w:rPr>
          <w:rFonts w:ascii="標楷體" w:eastAsia="標楷體" w:hAnsi="標楷體" w:cs="新細明體" w:hint="eastAsia"/>
          <w:color w:val="000000"/>
          <w:kern w:val="0"/>
          <w:sz w:val="28"/>
          <w:szCs w:val="28"/>
        </w:rPr>
        <w:t>一</w:t>
      </w:r>
      <w:proofErr w:type="gramEnd"/>
      <w:r w:rsidRPr="00E4651B">
        <w:rPr>
          <w:rFonts w:ascii="標楷體" w:eastAsia="標楷體" w:hAnsi="標楷體" w:cs="新細明體" w:hint="eastAsia"/>
          <w:color w:val="000000"/>
          <w:kern w:val="0"/>
          <w:sz w:val="28"/>
          <w:szCs w:val="28"/>
        </w:rPr>
        <w:t>)自評整體執行成效</w:t>
      </w:r>
    </w:p>
    <w:tbl>
      <w:tblPr>
        <w:tblW w:w="10020" w:type="dxa"/>
        <w:jc w:val="center"/>
        <w:tblCellSpacing w:w="0" w:type="dxa"/>
        <w:tblCellMar>
          <w:top w:w="30" w:type="dxa"/>
          <w:left w:w="30" w:type="dxa"/>
          <w:bottom w:w="30" w:type="dxa"/>
          <w:right w:w="30" w:type="dxa"/>
        </w:tblCellMar>
        <w:tblLook w:val="04A0" w:firstRow="1" w:lastRow="0" w:firstColumn="1" w:lastColumn="0" w:noHBand="0" w:noVBand="1"/>
      </w:tblPr>
      <w:tblGrid>
        <w:gridCol w:w="4254"/>
        <w:gridCol w:w="802"/>
        <w:gridCol w:w="802"/>
        <w:gridCol w:w="4162"/>
      </w:tblGrid>
      <w:tr w:rsidR="00E4651B" w:rsidRPr="00E4651B" w:rsidTr="00E4651B">
        <w:trPr>
          <w:tblCellSpacing w:w="0" w:type="dxa"/>
          <w:jc w:val="center"/>
        </w:trPr>
        <w:tc>
          <w:tcPr>
            <w:tcW w:w="4215" w:type="dxa"/>
            <w:tcBorders>
              <w:top w:val="single" w:sz="6" w:space="0" w:color="000000"/>
              <w:left w:val="single" w:sz="6" w:space="0" w:color="000000"/>
              <w:bottom w:val="single" w:sz="6" w:space="0" w:color="000000"/>
              <w:right w:val="nil"/>
            </w:tcBorders>
            <w:shd w:val="clear" w:color="auto" w:fill="D9D9D9"/>
            <w:tcMar>
              <w:top w:w="0" w:type="dxa"/>
              <w:left w:w="28" w:type="dxa"/>
              <w:bottom w:w="0" w:type="dxa"/>
              <w:right w:w="0" w:type="dxa"/>
            </w:tcMar>
            <w:vAlign w:val="center"/>
            <w:hideMark/>
          </w:tcPr>
          <w:p w:rsidR="00E4651B" w:rsidRPr="00E4651B" w:rsidRDefault="00E4651B" w:rsidP="00E4651B">
            <w:pPr>
              <w:widowControl/>
              <w:spacing w:before="100" w:beforeAutospacing="1" w:after="142" w:line="288" w:lineRule="auto"/>
              <w:jc w:val="center"/>
              <w:rPr>
                <w:rFonts w:ascii="細明體" w:eastAsia="細明體" w:hAnsi="細明體" w:cs="新細明體" w:hint="eastAsia"/>
                <w:color w:val="000000"/>
                <w:kern w:val="0"/>
                <w:szCs w:val="24"/>
              </w:rPr>
            </w:pPr>
            <w:r w:rsidRPr="00E4651B">
              <w:rPr>
                <w:rFonts w:ascii="標楷體" w:eastAsia="標楷體" w:hAnsi="標楷體" w:cs="新細明體" w:hint="eastAsia"/>
                <w:b/>
                <w:bCs/>
                <w:color w:val="000000"/>
                <w:kern w:val="0"/>
                <w:sz w:val="28"/>
                <w:szCs w:val="28"/>
              </w:rPr>
              <w:t>評核指標</w:t>
            </w:r>
          </w:p>
        </w:tc>
        <w:tc>
          <w:tcPr>
            <w:tcW w:w="735" w:type="dxa"/>
            <w:tcBorders>
              <w:top w:val="single" w:sz="6" w:space="0" w:color="000000"/>
              <w:left w:val="single" w:sz="6" w:space="0" w:color="000000"/>
              <w:bottom w:val="single" w:sz="6" w:space="0" w:color="000000"/>
              <w:right w:val="nil"/>
            </w:tcBorders>
            <w:shd w:val="clear" w:color="auto" w:fill="D9D9D9"/>
            <w:tcMar>
              <w:top w:w="0" w:type="dxa"/>
              <w:left w:w="28" w:type="dxa"/>
              <w:bottom w:w="0" w:type="dxa"/>
              <w:right w:w="0" w:type="dxa"/>
            </w:tcMar>
            <w:vAlign w:val="center"/>
            <w:hideMark/>
          </w:tcPr>
          <w:p w:rsidR="00E4651B" w:rsidRPr="00E4651B" w:rsidRDefault="00E4651B" w:rsidP="00E4651B">
            <w:pPr>
              <w:widowControl/>
              <w:spacing w:before="100" w:beforeAutospacing="1" w:after="142" w:line="288" w:lineRule="auto"/>
              <w:ind w:right="34"/>
              <w:jc w:val="center"/>
              <w:rPr>
                <w:rFonts w:ascii="細明體" w:eastAsia="細明體" w:hAnsi="細明體" w:cs="新細明體" w:hint="eastAsia"/>
                <w:color w:val="000000"/>
                <w:kern w:val="0"/>
                <w:szCs w:val="24"/>
              </w:rPr>
            </w:pPr>
            <w:r w:rsidRPr="00E4651B">
              <w:rPr>
                <w:rFonts w:ascii="標楷體" w:eastAsia="標楷體" w:hAnsi="標楷體" w:cs="新細明體" w:hint="eastAsia"/>
                <w:b/>
                <w:bCs/>
                <w:color w:val="000000"/>
                <w:kern w:val="0"/>
                <w:sz w:val="28"/>
                <w:szCs w:val="28"/>
              </w:rPr>
              <w:t>分數</w:t>
            </w:r>
            <w:r w:rsidRPr="00E4651B">
              <w:rPr>
                <w:rFonts w:ascii="標楷體" w:eastAsia="標楷體" w:hAnsi="標楷體" w:cs="新細明體" w:hint="eastAsia"/>
                <w:b/>
                <w:bCs/>
                <w:color w:val="000000"/>
                <w:kern w:val="0"/>
                <w:sz w:val="28"/>
                <w:szCs w:val="28"/>
              </w:rPr>
              <w:br/>
              <w:t>占比</w:t>
            </w:r>
          </w:p>
        </w:tc>
        <w:tc>
          <w:tcPr>
            <w:tcW w:w="795" w:type="dxa"/>
            <w:tcBorders>
              <w:top w:val="single" w:sz="6" w:space="0" w:color="000000"/>
              <w:left w:val="single" w:sz="6" w:space="0" w:color="000000"/>
              <w:bottom w:val="single" w:sz="6" w:space="0" w:color="000000"/>
              <w:right w:val="nil"/>
            </w:tcBorders>
            <w:shd w:val="clear" w:color="auto" w:fill="D9D9D9"/>
            <w:tcMar>
              <w:top w:w="0" w:type="dxa"/>
              <w:left w:w="28" w:type="dxa"/>
              <w:bottom w:w="0" w:type="dxa"/>
              <w:right w:w="0" w:type="dxa"/>
            </w:tcMar>
            <w:vAlign w:val="center"/>
            <w:hideMark/>
          </w:tcPr>
          <w:p w:rsidR="00E4651B" w:rsidRPr="00E4651B" w:rsidRDefault="00E4651B" w:rsidP="00E4651B">
            <w:pPr>
              <w:widowControl/>
              <w:spacing w:before="100" w:beforeAutospacing="1" w:after="142" w:line="288" w:lineRule="auto"/>
              <w:jc w:val="center"/>
              <w:rPr>
                <w:rFonts w:ascii="細明體" w:eastAsia="細明體" w:hAnsi="細明體" w:cs="新細明體" w:hint="eastAsia"/>
                <w:color w:val="000000"/>
                <w:kern w:val="0"/>
                <w:szCs w:val="24"/>
              </w:rPr>
            </w:pPr>
            <w:r w:rsidRPr="00E4651B">
              <w:rPr>
                <w:rFonts w:ascii="標楷體" w:eastAsia="標楷體" w:hAnsi="標楷體" w:cs="新細明體" w:hint="eastAsia"/>
                <w:b/>
                <w:bCs/>
                <w:color w:val="000000"/>
                <w:kern w:val="0"/>
                <w:sz w:val="28"/>
                <w:szCs w:val="28"/>
              </w:rPr>
              <w:t>自評分數</w:t>
            </w:r>
          </w:p>
        </w:tc>
        <w:tc>
          <w:tcPr>
            <w:tcW w:w="4020"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hideMark/>
          </w:tcPr>
          <w:p w:rsidR="00E4651B" w:rsidRPr="00E4651B" w:rsidRDefault="00E4651B" w:rsidP="00E4651B">
            <w:pPr>
              <w:widowControl/>
              <w:spacing w:before="100" w:beforeAutospacing="1" w:after="142" w:line="288" w:lineRule="auto"/>
              <w:jc w:val="center"/>
              <w:rPr>
                <w:rFonts w:ascii="細明體" w:eastAsia="細明體" w:hAnsi="細明體" w:cs="新細明體" w:hint="eastAsia"/>
                <w:color w:val="000000"/>
                <w:kern w:val="0"/>
                <w:szCs w:val="24"/>
              </w:rPr>
            </w:pPr>
            <w:r w:rsidRPr="00E4651B">
              <w:rPr>
                <w:rFonts w:ascii="標楷體" w:eastAsia="標楷體" w:hAnsi="標楷體" w:cs="新細明體" w:hint="eastAsia"/>
                <w:b/>
                <w:bCs/>
                <w:color w:val="000000"/>
                <w:kern w:val="0"/>
                <w:sz w:val="28"/>
                <w:szCs w:val="28"/>
              </w:rPr>
              <w:t>自評評分說明</w:t>
            </w:r>
          </w:p>
        </w:tc>
      </w:tr>
      <w:tr w:rsidR="00E4651B" w:rsidRPr="00E4651B" w:rsidTr="00E4651B">
        <w:trPr>
          <w:trHeight w:val="390"/>
          <w:tblCellSpacing w:w="0" w:type="dxa"/>
          <w:jc w:val="center"/>
        </w:trPr>
        <w:tc>
          <w:tcPr>
            <w:tcW w:w="993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4651B" w:rsidRPr="00E4651B" w:rsidRDefault="00E4651B" w:rsidP="00E4651B">
            <w:pPr>
              <w:widowControl/>
              <w:spacing w:before="100" w:beforeAutospacing="1" w:after="142" w:line="288" w:lineRule="auto"/>
              <w:rPr>
                <w:rFonts w:ascii="細明體" w:eastAsia="細明體" w:hAnsi="細明體" w:cs="新細明體" w:hint="eastAsia"/>
                <w:color w:val="000000"/>
                <w:kern w:val="0"/>
                <w:szCs w:val="24"/>
              </w:rPr>
            </w:pPr>
            <w:r w:rsidRPr="00E4651B">
              <w:rPr>
                <w:rFonts w:ascii="標楷體" w:eastAsia="標楷體" w:hAnsi="標楷體" w:cs="新細明體" w:hint="eastAsia"/>
                <w:b/>
                <w:bCs/>
                <w:color w:val="000000"/>
                <w:kern w:val="0"/>
                <w:sz w:val="28"/>
                <w:szCs w:val="28"/>
              </w:rPr>
              <w:t>一、客語能力認證通過情形</w:t>
            </w:r>
          </w:p>
        </w:tc>
      </w:tr>
      <w:tr w:rsidR="00E4651B" w:rsidRPr="00E4651B" w:rsidTr="00E4651B">
        <w:trPr>
          <w:tblCellSpacing w:w="0" w:type="dxa"/>
          <w:jc w:val="center"/>
        </w:trPr>
        <w:tc>
          <w:tcPr>
            <w:tcW w:w="421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4651B" w:rsidRPr="00E4651B" w:rsidRDefault="00E4651B" w:rsidP="00E4651B">
            <w:pPr>
              <w:widowControl/>
              <w:spacing w:before="100" w:beforeAutospacing="1" w:after="142" w:line="288" w:lineRule="auto"/>
              <w:rPr>
                <w:rFonts w:ascii="細明體" w:eastAsia="細明體" w:hAnsi="細明體" w:cs="新細明體" w:hint="eastAsia"/>
                <w:color w:val="000000"/>
                <w:kern w:val="0"/>
                <w:szCs w:val="24"/>
              </w:rPr>
            </w:pPr>
            <w:r w:rsidRPr="00E4651B">
              <w:rPr>
                <w:rFonts w:ascii="細明體" w:eastAsia="細明體" w:hAnsi="細明體" w:cs="新細明體" w:hint="eastAsia"/>
                <w:color w:val="000000"/>
                <w:kern w:val="0"/>
                <w:szCs w:val="24"/>
              </w:rPr>
              <w:t>(</w:t>
            </w:r>
            <w:proofErr w:type="gramStart"/>
            <w:r w:rsidRPr="00E4651B">
              <w:rPr>
                <w:rFonts w:ascii="標楷體" w:eastAsia="標楷體" w:hAnsi="標楷體" w:cs="新細明體" w:hint="eastAsia"/>
                <w:color w:val="000000"/>
                <w:kern w:val="0"/>
                <w:sz w:val="28"/>
                <w:szCs w:val="28"/>
              </w:rPr>
              <w:t>一</w:t>
            </w:r>
            <w:proofErr w:type="gramEnd"/>
            <w:r w:rsidRPr="00E4651B">
              <w:rPr>
                <w:rFonts w:ascii="標楷體" w:eastAsia="標楷體" w:hAnsi="標楷體" w:cs="新細明體" w:hint="eastAsia"/>
                <w:color w:val="000000"/>
                <w:kern w:val="0"/>
                <w:sz w:val="28"/>
                <w:szCs w:val="28"/>
              </w:rPr>
              <w:t>)公教人員通過客語能力認證達成情形</w:t>
            </w:r>
          </w:p>
        </w:tc>
        <w:tc>
          <w:tcPr>
            <w:tcW w:w="73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4651B" w:rsidRPr="00E4651B" w:rsidRDefault="00E4651B" w:rsidP="00E4651B">
            <w:pPr>
              <w:widowControl/>
              <w:spacing w:before="100" w:beforeAutospacing="1" w:after="142" w:line="288" w:lineRule="auto"/>
              <w:jc w:val="center"/>
              <w:rPr>
                <w:rFonts w:ascii="細明體" w:eastAsia="細明體" w:hAnsi="細明體" w:cs="新細明體" w:hint="eastAsia"/>
                <w:color w:val="000000"/>
                <w:kern w:val="0"/>
                <w:szCs w:val="24"/>
              </w:rPr>
            </w:pPr>
            <w:r w:rsidRPr="00E4651B">
              <w:rPr>
                <w:rFonts w:ascii="標楷體" w:eastAsia="標楷體" w:hAnsi="標楷體" w:cs="新細明體" w:hint="eastAsia"/>
                <w:color w:val="000000"/>
                <w:kern w:val="0"/>
                <w:sz w:val="28"/>
                <w:szCs w:val="28"/>
              </w:rPr>
              <w:t>20</w:t>
            </w:r>
          </w:p>
        </w:tc>
        <w:tc>
          <w:tcPr>
            <w:tcW w:w="486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4651B" w:rsidRPr="00E4651B" w:rsidRDefault="00E4651B" w:rsidP="00E4651B">
            <w:pPr>
              <w:widowControl/>
              <w:spacing w:before="100" w:beforeAutospacing="1" w:after="142" w:line="288" w:lineRule="auto"/>
              <w:jc w:val="center"/>
              <w:rPr>
                <w:rFonts w:ascii="細明體" w:eastAsia="細明體" w:hAnsi="細明體" w:cs="新細明體" w:hint="eastAsia"/>
                <w:color w:val="000000"/>
                <w:kern w:val="0"/>
                <w:szCs w:val="24"/>
              </w:rPr>
            </w:pPr>
            <w:r w:rsidRPr="00E4651B">
              <w:rPr>
                <w:rFonts w:ascii="標楷體" w:eastAsia="標楷體" w:hAnsi="標楷體" w:cs="新細明體" w:hint="eastAsia"/>
                <w:color w:val="000000"/>
                <w:kern w:val="0"/>
                <w:szCs w:val="24"/>
              </w:rPr>
              <w:t>由客家委員會依統計數據計算</w:t>
            </w:r>
          </w:p>
        </w:tc>
      </w:tr>
      <w:tr w:rsidR="00E4651B" w:rsidRPr="00E4651B" w:rsidTr="00E4651B">
        <w:trPr>
          <w:tblCellSpacing w:w="0" w:type="dxa"/>
          <w:jc w:val="center"/>
        </w:trPr>
        <w:tc>
          <w:tcPr>
            <w:tcW w:w="421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4651B" w:rsidRPr="00E4651B" w:rsidRDefault="00E4651B" w:rsidP="00E4651B">
            <w:pPr>
              <w:widowControl/>
              <w:spacing w:before="100" w:beforeAutospacing="1" w:after="142" w:line="288" w:lineRule="auto"/>
              <w:rPr>
                <w:rFonts w:ascii="細明體" w:eastAsia="細明體" w:hAnsi="細明體" w:cs="新細明體" w:hint="eastAsia"/>
                <w:color w:val="000000"/>
                <w:kern w:val="0"/>
                <w:szCs w:val="24"/>
              </w:rPr>
            </w:pPr>
            <w:r w:rsidRPr="00E4651B">
              <w:rPr>
                <w:rFonts w:ascii="細明體" w:eastAsia="細明體" w:hAnsi="細明體" w:cs="新細明體" w:hint="eastAsia"/>
                <w:color w:val="000000"/>
                <w:kern w:val="0"/>
                <w:szCs w:val="24"/>
              </w:rPr>
              <w:t>(</w:t>
            </w:r>
            <w:r w:rsidRPr="00E4651B">
              <w:rPr>
                <w:rFonts w:ascii="標楷體" w:eastAsia="標楷體" w:hAnsi="標楷體" w:cs="新細明體" w:hint="eastAsia"/>
                <w:color w:val="000000"/>
                <w:kern w:val="0"/>
                <w:sz w:val="28"/>
                <w:szCs w:val="28"/>
              </w:rPr>
              <w:t>二)高級中學以下之在學學生通過客語能力認證達成情形</w:t>
            </w:r>
          </w:p>
        </w:tc>
        <w:tc>
          <w:tcPr>
            <w:tcW w:w="73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4651B" w:rsidRPr="00E4651B" w:rsidRDefault="00E4651B" w:rsidP="00E4651B">
            <w:pPr>
              <w:widowControl/>
              <w:spacing w:before="100" w:beforeAutospacing="1" w:after="142" w:line="288" w:lineRule="auto"/>
              <w:jc w:val="center"/>
              <w:rPr>
                <w:rFonts w:ascii="細明體" w:eastAsia="細明體" w:hAnsi="細明體" w:cs="新細明體" w:hint="eastAsia"/>
                <w:color w:val="000000"/>
                <w:kern w:val="0"/>
                <w:szCs w:val="24"/>
              </w:rPr>
            </w:pPr>
            <w:r w:rsidRPr="00E4651B">
              <w:rPr>
                <w:rFonts w:ascii="標楷體" w:eastAsia="標楷體" w:hAnsi="標楷體" w:cs="新細明體" w:hint="eastAsia"/>
                <w:color w:val="000000"/>
                <w:kern w:val="0"/>
                <w:sz w:val="28"/>
                <w:szCs w:val="28"/>
              </w:rPr>
              <w:t>20</w:t>
            </w:r>
          </w:p>
        </w:tc>
        <w:tc>
          <w:tcPr>
            <w:tcW w:w="486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4651B" w:rsidRPr="00E4651B" w:rsidRDefault="00E4651B" w:rsidP="00E4651B">
            <w:pPr>
              <w:widowControl/>
              <w:spacing w:before="100" w:beforeAutospacing="1" w:after="142" w:line="288" w:lineRule="auto"/>
              <w:jc w:val="center"/>
              <w:rPr>
                <w:rFonts w:ascii="細明體" w:eastAsia="細明體" w:hAnsi="細明體" w:cs="新細明體" w:hint="eastAsia"/>
                <w:color w:val="000000"/>
                <w:kern w:val="0"/>
                <w:szCs w:val="24"/>
              </w:rPr>
            </w:pPr>
            <w:r w:rsidRPr="00E4651B">
              <w:rPr>
                <w:rFonts w:ascii="標楷體" w:eastAsia="標楷體" w:hAnsi="標楷體" w:cs="新細明體" w:hint="eastAsia"/>
                <w:color w:val="000000"/>
                <w:kern w:val="0"/>
                <w:szCs w:val="24"/>
              </w:rPr>
              <w:t>由客家委員會依統計數據計算</w:t>
            </w:r>
          </w:p>
        </w:tc>
      </w:tr>
      <w:tr w:rsidR="00E4651B" w:rsidRPr="00E4651B" w:rsidTr="00E4651B">
        <w:trPr>
          <w:tblCellSpacing w:w="0" w:type="dxa"/>
          <w:jc w:val="center"/>
        </w:trPr>
        <w:tc>
          <w:tcPr>
            <w:tcW w:w="9930" w:type="dxa"/>
            <w:gridSpan w:val="4"/>
            <w:tcBorders>
              <w:top w:val="nil"/>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4651B" w:rsidRPr="00E4651B" w:rsidRDefault="00E4651B" w:rsidP="00E4651B">
            <w:pPr>
              <w:widowControl/>
              <w:spacing w:before="100" w:beforeAutospacing="1" w:after="142" w:line="288" w:lineRule="auto"/>
              <w:rPr>
                <w:rFonts w:ascii="細明體" w:eastAsia="細明體" w:hAnsi="細明體" w:cs="新細明體" w:hint="eastAsia"/>
                <w:color w:val="000000"/>
                <w:kern w:val="0"/>
                <w:szCs w:val="24"/>
              </w:rPr>
            </w:pPr>
            <w:r w:rsidRPr="00E4651B">
              <w:rPr>
                <w:rFonts w:ascii="標楷體" w:eastAsia="標楷體" w:hAnsi="標楷體" w:cs="新細明體" w:hint="eastAsia"/>
                <w:b/>
                <w:bCs/>
                <w:color w:val="000000"/>
                <w:kern w:val="0"/>
                <w:sz w:val="28"/>
                <w:szCs w:val="28"/>
              </w:rPr>
              <w:t>二、客語友善環境之推動與營造</w:t>
            </w:r>
          </w:p>
        </w:tc>
      </w:tr>
      <w:tr w:rsidR="00E4651B" w:rsidRPr="00E4651B" w:rsidTr="00E4651B">
        <w:trPr>
          <w:tblCellSpacing w:w="0" w:type="dxa"/>
          <w:jc w:val="center"/>
        </w:trPr>
        <w:tc>
          <w:tcPr>
            <w:tcW w:w="4215" w:type="dxa"/>
            <w:tcBorders>
              <w:top w:val="nil"/>
              <w:left w:val="single" w:sz="6" w:space="0" w:color="000000"/>
              <w:bottom w:val="single" w:sz="6" w:space="0" w:color="000000"/>
              <w:right w:val="nil"/>
            </w:tcBorders>
            <w:tcMar>
              <w:top w:w="0" w:type="dxa"/>
              <w:left w:w="28" w:type="dxa"/>
              <w:bottom w:w="0" w:type="dxa"/>
              <w:right w:w="0" w:type="dxa"/>
            </w:tcMar>
            <w:hideMark/>
          </w:tcPr>
          <w:p w:rsidR="00E4651B" w:rsidRPr="00E4651B" w:rsidRDefault="00E4651B" w:rsidP="00E4651B">
            <w:pPr>
              <w:widowControl/>
              <w:spacing w:before="100" w:beforeAutospacing="1" w:after="142" w:line="288" w:lineRule="auto"/>
              <w:rPr>
                <w:rFonts w:ascii="細明體" w:eastAsia="細明體" w:hAnsi="細明體" w:cs="新細明體" w:hint="eastAsia"/>
                <w:color w:val="000000"/>
                <w:kern w:val="0"/>
                <w:szCs w:val="24"/>
              </w:rPr>
            </w:pPr>
            <w:r w:rsidRPr="00E4651B">
              <w:rPr>
                <w:rFonts w:ascii="細明體" w:eastAsia="細明體" w:hAnsi="細明體" w:cs="新細明體" w:hint="eastAsia"/>
                <w:color w:val="000000"/>
                <w:kern w:val="0"/>
                <w:szCs w:val="24"/>
              </w:rPr>
              <w:t>(</w:t>
            </w:r>
            <w:proofErr w:type="gramStart"/>
            <w:r w:rsidRPr="00E4651B">
              <w:rPr>
                <w:rFonts w:ascii="標楷體" w:eastAsia="標楷體" w:hAnsi="標楷體" w:cs="新細明體" w:hint="eastAsia"/>
                <w:color w:val="000000"/>
                <w:kern w:val="0"/>
                <w:sz w:val="28"/>
                <w:szCs w:val="28"/>
              </w:rPr>
              <w:t>一</w:t>
            </w:r>
            <w:proofErr w:type="gramEnd"/>
            <w:r w:rsidRPr="00E4651B">
              <w:rPr>
                <w:rFonts w:ascii="標楷體" w:eastAsia="標楷體" w:hAnsi="標楷體" w:cs="新細明體" w:hint="eastAsia"/>
                <w:color w:val="000000"/>
                <w:kern w:val="0"/>
                <w:sz w:val="28"/>
                <w:szCs w:val="28"/>
              </w:rPr>
              <w:t>)學童以客語作為學習及教學語言(包含推動幼童幼</w:t>
            </w:r>
            <w:proofErr w:type="gramStart"/>
            <w:r w:rsidRPr="00E4651B">
              <w:rPr>
                <w:rFonts w:ascii="標楷體" w:eastAsia="標楷體" w:hAnsi="標楷體" w:cs="新細明體" w:hint="eastAsia"/>
                <w:color w:val="000000"/>
                <w:kern w:val="0"/>
                <w:sz w:val="28"/>
                <w:szCs w:val="28"/>
              </w:rPr>
              <w:t>幼客語闖通</w:t>
            </w:r>
            <w:proofErr w:type="gramEnd"/>
            <w:r w:rsidRPr="00E4651B">
              <w:rPr>
                <w:rFonts w:ascii="標楷體" w:eastAsia="標楷體" w:hAnsi="標楷體" w:cs="新細明體" w:hint="eastAsia"/>
                <w:color w:val="000000"/>
                <w:kern w:val="0"/>
                <w:sz w:val="28"/>
                <w:szCs w:val="28"/>
              </w:rPr>
              <w:t>關)</w:t>
            </w:r>
          </w:p>
        </w:tc>
        <w:tc>
          <w:tcPr>
            <w:tcW w:w="735" w:type="dxa"/>
            <w:tcBorders>
              <w:top w:val="nil"/>
              <w:left w:val="single" w:sz="6" w:space="0" w:color="000000"/>
              <w:bottom w:val="single" w:sz="6" w:space="0" w:color="000000"/>
              <w:right w:val="nil"/>
            </w:tcBorders>
            <w:tcMar>
              <w:top w:w="0" w:type="dxa"/>
              <w:left w:w="28" w:type="dxa"/>
              <w:bottom w:w="0" w:type="dxa"/>
              <w:right w:w="0" w:type="dxa"/>
            </w:tcMar>
            <w:vAlign w:val="center"/>
            <w:hideMark/>
          </w:tcPr>
          <w:p w:rsidR="00E4651B" w:rsidRPr="00E4651B" w:rsidRDefault="00E4651B" w:rsidP="00E4651B">
            <w:pPr>
              <w:widowControl/>
              <w:spacing w:before="100" w:beforeAutospacing="1" w:after="142" w:line="288" w:lineRule="auto"/>
              <w:jc w:val="center"/>
              <w:rPr>
                <w:rFonts w:ascii="細明體" w:eastAsia="細明體" w:hAnsi="細明體" w:cs="新細明體" w:hint="eastAsia"/>
                <w:color w:val="000000"/>
                <w:kern w:val="0"/>
                <w:szCs w:val="24"/>
              </w:rPr>
            </w:pPr>
            <w:r w:rsidRPr="00E4651B">
              <w:rPr>
                <w:rFonts w:ascii="標楷體" w:eastAsia="標楷體" w:hAnsi="標楷體" w:cs="新細明體" w:hint="eastAsia"/>
                <w:color w:val="000000"/>
                <w:kern w:val="0"/>
                <w:sz w:val="28"/>
                <w:szCs w:val="28"/>
              </w:rPr>
              <w:t>20</w:t>
            </w:r>
          </w:p>
        </w:tc>
        <w:tc>
          <w:tcPr>
            <w:tcW w:w="4860" w:type="dxa"/>
            <w:gridSpan w:val="2"/>
            <w:tcBorders>
              <w:top w:val="nil"/>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4651B" w:rsidRPr="00E4651B" w:rsidRDefault="00E4651B" w:rsidP="00E4651B">
            <w:pPr>
              <w:widowControl/>
              <w:spacing w:before="100" w:beforeAutospacing="1" w:after="142" w:line="288" w:lineRule="auto"/>
              <w:jc w:val="center"/>
              <w:rPr>
                <w:rFonts w:ascii="細明體" w:eastAsia="細明體" w:hAnsi="細明體" w:cs="新細明體" w:hint="eastAsia"/>
                <w:color w:val="000000"/>
                <w:kern w:val="0"/>
                <w:szCs w:val="24"/>
              </w:rPr>
            </w:pPr>
            <w:r w:rsidRPr="00E4651B">
              <w:rPr>
                <w:rFonts w:ascii="標楷體" w:eastAsia="標楷體" w:hAnsi="標楷體" w:cs="新細明體" w:hint="eastAsia"/>
                <w:color w:val="000000"/>
                <w:kern w:val="0"/>
                <w:szCs w:val="24"/>
              </w:rPr>
              <w:t>由客家委員會依統計數據計算</w:t>
            </w:r>
          </w:p>
        </w:tc>
      </w:tr>
      <w:tr w:rsidR="00E4651B" w:rsidRPr="00E4651B" w:rsidTr="00E4651B">
        <w:trPr>
          <w:tblCellSpacing w:w="0" w:type="dxa"/>
          <w:jc w:val="center"/>
        </w:trPr>
        <w:tc>
          <w:tcPr>
            <w:tcW w:w="4215"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4651B" w:rsidRPr="00E4651B" w:rsidRDefault="00E4651B" w:rsidP="00E4651B">
            <w:pPr>
              <w:widowControl/>
              <w:spacing w:before="100" w:beforeAutospacing="1" w:after="142" w:line="288" w:lineRule="auto"/>
              <w:rPr>
                <w:rFonts w:ascii="細明體" w:eastAsia="細明體" w:hAnsi="細明體" w:cs="新細明體" w:hint="eastAsia"/>
                <w:color w:val="000000"/>
                <w:kern w:val="0"/>
                <w:szCs w:val="24"/>
              </w:rPr>
            </w:pPr>
            <w:r w:rsidRPr="00E4651B">
              <w:rPr>
                <w:rFonts w:ascii="細明體" w:eastAsia="細明體" w:hAnsi="細明體" w:cs="新細明體" w:hint="eastAsia"/>
                <w:color w:val="000000"/>
                <w:kern w:val="0"/>
                <w:szCs w:val="24"/>
              </w:rPr>
              <w:t>(</w:t>
            </w:r>
            <w:r w:rsidRPr="00E4651B">
              <w:rPr>
                <w:rFonts w:ascii="標楷體" w:eastAsia="標楷體" w:hAnsi="標楷體" w:cs="新細明體" w:hint="eastAsia"/>
                <w:color w:val="000000"/>
                <w:kern w:val="0"/>
                <w:sz w:val="28"/>
                <w:szCs w:val="28"/>
              </w:rPr>
              <w:t>二)公部門以客語提供公共服務之能力</w:t>
            </w:r>
          </w:p>
        </w:tc>
        <w:tc>
          <w:tcPr>
            <w:tcW w:w="73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4651B" w:rsidRPr="00E4651B" w:rsidRDefault="00E4651B" w:rsidP="00E4651B">
            <w:pPr>
              <w:widowControl/>
              <w:spacing w:before="100" w:beforeAutospacing="1" w:after="142" w:line="288" w:lineRule="auto"/>
              <w:jc w:val="center"/>
              <w:rPr>
                <w:rFonts w:ascii="細明體" w:eastAsia="細明體" w:hAnsi="細明體" w:cs="新細明體" w:hint="eastAsia"/>
                <w:color w:val="000000"/>
                <w:kern w:val="0"/>
                <w:szCs w:val="24"/>
              </w:rPr>
            </w:pPr>
            <w:r w:rsidRPr="00E4651B">
              <w:rPr>
                <w:rFonts w:ascii="標楷體" w:eastAsia="標楷體" w:hAnsi="標楷體" w:cs="新細明體" w:hint="eastAsia"/>
                <w:color w:val="000000"/>
                <w:kern w:val="0"/>
                <w:sz w:val="28"/>
                <w:szCs w:val="28"/>
              </w:rPr>
              <w:t>40</w:t>
            </w:r>
          </w:p>
        </w:tc>
        <w:tc>
          <w:tcPr>
            <w:tcW w:w="795"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4651B" w:rsidRPr="00E4651B" w:rsidRDefault="00E4651B" w:rsidP="00E4651B">
            <w:pPr>
              <w:widowControl/>
              <w:spacing w:before="100" w:beforeAutospacing="1" w:after="142" w:line="288" w:lineRule="auto"/>
              <w:rPr>
                <w:rFonts w:ascii="細明體" w:eastAsia="細明體" w:hAnsi="細明體" w:cs="新細明體" w:hint="eastAsia"/>
                <w:color w:val="000000"/>
                <w:kern w:val="0"/>
                <w:szCs w:val="24"/>
              </w:rPr>
            </w:pPr>
          </w:p>
        </w:tc>
        <w:tc>
          <w:tcPr>
            <w:tcW w:w="40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4651B" w:rsidRPr="00E4651B" w:rsidRDefault="00E4651B" w:rsidP="00E4651B">
            <w:pPr>
              <w:widowControl/>
              <w:spacing w:before="100" w:beforeAutospacing="1" w:after="142" w:line="288" w:lineRule="auto"/>
              <w:rPr>
                <w:rFonts w:ascii="細明體" w:eastAsia="細明體" w:hAnsi="細明體" w:cs="新細明體" w:hint="eastAsia"/>
                <w:color w:val="000000"/>
                <w:kern w:val="0"/>
                <w:szCs w:val="24"/>
              </w:rPr>
            </w:pPr>
          </w:p>
        </w:tc>
      </w:tr>
      <w:tr w:rsidR="00E4651B" w:rsidRPr="00E4651B" w:rsidTr="00E4651B">
        <w:trPr>
          <w:tblCellSpacing w:w="0" w:type="dxa"/>
          <w:jc w:val="center"/>
        </w:trPr>
        <w:tc>
          <w:tcPr>
            <w:tcW w:w="993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4651B" w:rsidRPr="00E4651B" w:rsidRDefault="00E4651B" w:rsidP="00E4651B">
            <w:pPr>
              <w:widowControl/>
              <w:spacing w:before="100" w:beforeAutospacing="1" w:after="142" w:line="288" w:lineRule="auto"/>
              <w:rPr>
                <w:rFonts w:ascii="細明體" w:eastAsia="細明體" w:hAnsi="細明體" w:cs="新細明體" w:hint="eastAsia"/>
                <w:color w:val="000000"/>
                <w:kern w:val="0"/>
                <w:szCs w:val="24"/>
              </w:rPr>
            </w:pPr>
            <w:r w:rsidRPr="00E4651B">
              <w:rPr>
                <w:rFonts w:ascii="標楷體" w:eastAsia="標楷體" w:hAnsi="標楷體" w:cs="新細明體" w:hint="eastAsia"/>
                <w:b/>
                <w:bCs/>
                <w:color w:val="000000"/>
                <w:kern w:val="0"/>
                <w:sz w:val="28"/>
                <w:szCs w:val="28"/>
              </w:rPr>
              <w:t>三、額外加分項目</w:t>
            </w:r>
          </w:p>
        </w:tc>
      </w:tr>
      <w:tr w:rsidR="00E4651B" w:rsidRPr="00E4651B" w:rsidTr="00E4651B">
        <w:trPr>
          <w:trHeight w:val="705"/>
          <w:tblCellSpacing w:w="0" w:type="dxa"/>
          <w:jc w:val="center"/>
        </w:trPr>
        <w:tc>
          <w:tcPr>
            <w:tcW w:w="4215"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4651B" w:rsidRPr="00E4651B" w:rsidRDefault="00E4651B" w:rsidP="00E4651B">
            <w:pPr>
              <w:widowControl/>
              <w:spacing w:before="100" w:beforeAutospacing="1" w:after="142" w:line="288" w:lineRule="auto"/>
              <w:rPr>
                <w:rFonts w:ascii="細明體" w:eastAsia="細明體" w:hAnsi="細明體" w:cs="新細明體" w:hint="eastAsia"/>
                <w:color w:val="000000"/>
                <w:kern w:val="0"/>
                <w:szCs w:val="24"/>
              </w:rPr>
            </w:pPr>
            <w:r w:rsidRPr="00E4651B">
              <w:rPr>
                <w:rFonts w:ascii="細明體" w:eastAsia="細明體" w:hAnsi="細明體" w:cs="新細明體" w:hint="eastAsia"/>
                <w:color w:val="000000"/>
                <w:kern w:val="0"/>
                <w:szCs w:val="24"/>
              </w:rPr>
              <w:lastRenderedPageBreak/>
              <w:t>(</w:t>
            </w:r>
            <w:proofErr w:type="gramStart"/>
            <w:r w:rsidRPr="00E4651B">
              <w:rPr>
                <w:rFonts w:ascii="標楷體" w:eastAsia="標楷體" w:hAnsi="標楷體" w:cs="新細明體" w:hint="eastAsia"/>
                <w:color w:val="000000"/>
                <w:kern w:val="0"/>
                <w:sz w:val="28"/>
                <w:szCs w:val="28"/>
              </w:rPr>
              <w:t>一</w:t>
            </w:r>
            <w:proofErr w:type="gramEnd"/>
            <w:r w:rsidRPr="00E4651B">
              <w:rPr>
                <w:rFonts w:ascii="標楷體" w:eastAsia="標楷體" w:hAnsi="標楷體" w:cs="新細明體" w:hint="eastAsia"/>
                <w:color w:val="000000"/>
                <w:kern w:val="0"/>
                <w:sz w:val="28"/>
                <w:szCs w:val="28"/>
              </w:rPr>
              <w:t>)客語認證成長情形</w:t>
            </w:r>
          </w:p>
        </w:tc>
        <w:tc>
          <w:tcPr>
            <w:tcW w:w="73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4651B" w:rsidRPr="00E4651B" w:rsidRDefault="00E4651B" w:rsidP="00E4651B">
            <w:pPr>
              <w:widowControl/>
              <w:spacing w:before="100" w:beforeAutospacing="1" w:after="142" w:line="288" w:lineRule="auto"/>
              <w:jc w:val="center"/>
              <w:rPr>
                <w:rFonts w:ascii="細明體" w:eastAsia="細明體" w:hAnsi="細明體" w:cs="新細明體" w:hint="eastAsia"/>
                <w:color w:val="000000"/>
                <w:kern w:val="0"/>
                <w:szCs w:val="24"/>
              </w:rPr>
            </w:pPr>
            <w:r w:rsidRPr="00E4651B">
              <w:rPr>
                <w:rFonts w:ascii="標楷體" w:eastAsia="標楷體" w:hAnsi="標楷體" w:cs="新細明體" w:hint="eastAsia"/>
                <w:color w:val="000000"/>
                <w:kern w:val="0"/>
                <w:sz w:val="28"/>
                <w:szCs w:val="28"/>
              </w:rPr>
              <w:t>5</w:t>
            </w:r>
          </w:p>
        </w:tc>
        <w:tc>
          <w:tcPr>
            <w:tcW w:w="486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4651B" w:rsidRPr="00E4651B" w:rsidRDefault="00E4651B" w:rsidP="00E4651B">
            <w:pPr>
              <w:widowControl/>
              <w:spacing w:before="100" w:beforeAutospacing="1" w:after="142" w:line="288" w:lineRule="auto"/>
              <w:jc w:val="center"/>
              <w:rPr>
                <w:rFonts w:ascii="細明體" w:eastAsia="細明體" w:hAnsi="細明體" w:cs="新細明體" w:hint="eastAsia"/>
                <w:color w:val="000000"/>
                <w:kern w:val="0"/>
                <w:szCs w:val="24"/>
              </w:rPr>
            </w:pPr>
            <w:r w:rsidRPr="00E4651B">
              <w:rPr>
                <w:rFonts w:ascii="標楷體" w:eastAsia="標楷體" w:hAnsi="標楷體" w:cs="新細明體" w:hint="eastAsia"/>
                <w:color w:val="000000"/>
                <w:kern w:val="0"/>
                <w:szCs w:val="24"/>
              </w:rPr>
              <w:t>由客家委員會依統計數據計算</w:t>
            </w:r>
          </w:p>
        </w:tc>
      </w:tr>
      <w:tr w:rsidR="00E4651B" w:rsidRPr="00E4651B" w:rsidTr="00E4651B">
        <w:trPr>
          <w:tblCellSpacing w:w="0" w:type="dxa"/>
          <w:jc w:val="center"/>
        </w:trPr>
        <w:tc>
          <w:tcPr>
            <w:tcW w:w="4215"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4651B" w:rsidRPr="00E4651B" w:rsidRDefault="00E4651B" w:rsidP="00E4651B">
            <w:pPr>
              <w:widowControl/>
              <w:spacing w:before="100" w:beforeAutospacing="1" w:after="142" w:line="288" w:lineRule="auto"/>
              <w:rPr>
                <w:rFonts w:ascii="細明體" w:eastAsia="細明體" w:hAnsi="細明體" w:cs="新細明體" w:hint="eastAsia"/>
                <w:color w:val="000000"/>
                <w:kern w:val="0"/>
                <w:szCs w:val="24"/>
              </w:rPr>
            </w:pPr>
            <w:r w:rsidRPr="00E4651B">
              <w:rPr>
                <w:rFonts w:ascii="細明體" w:eastAsia="細明體" w:hAnsi="細明體" w:cs="新細明體" w:hint="eastAsia"/>
                <w:color w:val="000000"/>
                <w:kern w:val="0"/>
                <w:szCs w:val="24"/>
              </w:rPr>
              <w:t>(</w:t>
            </w:r>
            <w:r w:rsidRPr="00E4651B">
              <w:rPr>
                <w:rFonts w:ascii="標楷體" w:eastAsia="標楷體" w:hAnsi="標楷體" w:cs="新細明體" w:hint="eastAsia"/>
                <w:color w:val="000000"/>
                <w:kern w:val="0"/>
                <w:sz w:val="28"/>
                <w:szCs w:val="28"/>
              </w:rPr>
              <w:t>二)鼓勵民間提供客語服務之情形</w:t>
            </w:r>
          </w:p>
        </w:tc>
        <w:tc>
          <w:tcPr>
            <w:tcW w:w="73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4651B" w:rsidRPr="00E4651B" w:rsidRDefault="00E4651B" w:rsidP="00E4651B">
            <w:pPr>
              <w:widowControl/>
              <w:spacing w:before="100" w:beforeAutospacing="1" w:after="142" w:line="288" w:lineRule="auto"/>
              <w:jc w:val="center"/>
              <w:rPr>
                <w:rFonts w:ascii="細明體" w:eastAsia="細明體" w:hAnsi="細明體" w:cs="新細明體" w:hint="eastAsia"/>
                <w:color w:val="000000"/>
                <w:kern w:val="0"/>
                <w:szCs w:val="24"/>
              </w:rPr>
            </w:pPr>
            <w:r w:rsidRPr="00E4651B">
              <w:rPr>
                <w:rFonts w:ascii="標楷體" w:eastAsia="標楷體" w:hAnsi="標楷體" w:cs="新細明體" w:hint="eastAsia"/>
                <w:color w:val="000000"/>
                <w:kern w:val="0"/>
                <w:sz w:val="28"/>
                <w:szCs w:val="28"/>
              </w:rPr>
              <w:t>10</w:t>
            </w:r>
          </w:p>
        </w:tc>
        <w:tc>
          <w:tcPr>
            <w:tcW w:w="795"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4651B" w:rsidRPr="00E4651B" w:rsidRDefault="00E4651B" w:rsidP="00E4651B">
            <w:pPr>
              <w:widowControl/>
              <w:spacing w:before="100" w:beforeAutospacing="1" w:after="142" w:line="288" w:lineRule="auto"/>
              <w:rPr>
                <w:rFonts w:ascii="細明體" w:eastAsia="細明體" w:hAnsi="細明體" w:cs="新細明體" w:hint="eastAsia"/>
                <w:color w:val="000000"/>
                <w:kern w:val="0"/>
                <w:szCs w:val="24"/>
              </w:rPr>
            </w:pPr>
          </w:p>
        </w:tc>
        <w:tc>
          <w:tcPr>
            <w:tcW w:w="40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4651B" w:rsidRPr="00E4651B" w:rsidRDefault="00E4651B" w:rsidP="00E4651B">
            <w:pPr>
              <w:widowControl/>
              <w:spacing w:before="100" w:beforeAutospacing="1" w:after="142" w:line="288" w:lineRule="auto"/>
              <w:rPr>
                <w:rFonts w:ascii="細明體" w:eastAsia="細明體" w:hAnsi="細明體" w:cs="新細明體" w:hint="eastAsia"/>
                <w:color w:val="000000"/>
                <w:kern w:val="0"/>
                <w:szCs w:val="24"/>
              </w:rPr>
            </w:pPr>
          </w:p>
        </w:tc>
      </w:tr>
      <w:tr w:rsidR="00E4651B" w:rsidRPr="00E4651B" w:rsidTr="00E4651B">
        <w:trPr>
          <w:trHeight w:val="870"/>
          <w:tblCellSpacing w:w="0" w:type="dxa"/>
          <w:jc w:val="center"/>
        </w:trPr>
        <w:tc>
          <w:tcPr>
            <w:tcW w:w="4215"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4651B" w:rsidRPr="00E4651B" w:rsidRDefault="00E4651B" w:rsidP="00E4651B">
            <w:pPr>
              <w:widowControl/>
              <w:spacing w:before="100" w:beforeAutospacing="1" w:after="142" w:line="288" w:lineRule="auto"/>
              <w:rPr>
                <w:rFonts w:ascii="細明體" w:eastAsia="細明體" w:hAnsi="細明體" w:cs="新細明體" w:hint="eastAsia"/>
                <w:color w:val="000000"/>
                <w:kern w:val="0"/>
                <w:szCs w:val="24"/>
              </w:rPr>
            </w:pPr>
            <w:r w:rsidRPr="00E4651B">
              <w:rPr>
                <w:rFonts w:ascii="細明體" w:eastAsia="細明體" w:hAnsi="細明體" w:cs="新細明體" w:hint="eastAsia"/>
                <w:color w:val="000000"/>
                <w:kern w:val="0"/>
                <w:szCs w:val="24"/>
              </w:rPr>
              <w:t>(</w:t>
            </w:r>
            <w:r w:rsidRPr="00E4651B">
              <w:rPr>
                <w:rFonts w:ascii="標楷體" w:eastAsia="標楷體" w:hAnsi="標楷體" w:cs="新細明體" w:hint="eastAsia"/>
                <w:color w:val="000000"/>
                <w:kern w:val="0"/>
                <w:sz w:val="28"/>
                <w:szCs w:val="28"/>
              </w:rPr>
              <w:t>三)其他有助於</w:t>
            </w:r>
            <w:proofErr w:type="gramStart"/>
            <w:r w:rsidRPr="00E4651B">
              <w:rPr>
                <w:rFonts w:ascii="標楷體" w:eastAsia="標楷體" w:hAnsi="標楷體" w:cs="新細明體" w:hint="eastAsia"/>
                <w:color w:val="000000"/>
                <w:kern w:val="0"/>
                <w:sz w:val="28"/>
                <w:szCs w:val="28"/>
              </w:rPr>
              <w:t>推展客語</w:t>
            </w:r>
            <w:proofErr w:type="gramEnd"/>
            <w:r w:rsidRPr="00E4651B">
              <w:rPr>
                <w:rFonts w:ascii="標楷體" w:eastAsia="標楷體" w:hAnsi="標楷體" w:cs="新細明體" w:hint="eastAsia"/>
                <w:color w:val="000000"/>
                <w:kern w:val="0"/>
                <w:sz w:val="28"/>
                <w:szCs w:val="28"/>
              </w:rPr>
              <w:t>為通行語之事項</w:t>
            </w:r>
          </w:p>
        </w:tc>
        <w:tc>
          <w:tcPr>
            <w:tcW w:w="73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4651B" w:rsidRPr="00E4651B" w:rsidRDefault="00E4651B" w:rsidP="00E4651B">
            <w:pPr>
              <w:widowControl/>
              <w:spacing w:before="100" w:beforeAutospacing="1" w:after="142" w:line="288" w:lineRule="auto"/>
              <w:jc w:val="center"/>
              <w:rPr>
                <w:rFonts w:ascii="細明體" w:eastAsia="細明體" w:hAnsi="細明體" w:cs="新細明體" w:hint="eastAsia"/>
                <w:color w:val="000000"/>
                <w:kern w:val="0"/>
                <w:szCs w:val="24"/>
              </w:rPr>
            </w:pPr>
            <w:r w:rsidRPr="00E4651B">
              <w:rPr>
                <w:rFonts w:ascii="標楷體" w:eastAsia="標楷體" w:hAnsi="標楷體" w:cs="新細明體" w:hint="eastAsia"/>
                <w:color w:val="000000"/>
                <w:kern w:val="0"/>
                <w:sz w:val="28"/>
                <w:szCs w:val="28"/>
              </w:rPr>
              <w:t>5</w:t>
            </w:r>
          </w:p>
        </w:tc>
        <w:tc>
          <w:tcPr>
            <w:tcW w:w="795"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4651B" w:rsidRPr="00E4651B" w:rsidRDefault="00E4651B" w:rsidP="00E4651B">
            <w:pPr>
              <w:widowControl/>
              <w:spacing w:before="100" w:beforeAutospacing="1" w:after="142" w:line="288" w:lineRule="auto"/>
              <w:rPr>
                <w:rFonts w:ascii="細明體" w:eastAsia="細明體" w:hAnsi="細明體" w:cs="新細明體" w:hint="eastAsia"/>
                <w:color w:val="000000"/>
                <w:kern w:val="0"/>
                <w:szCs w:val="24"/>
              </w:rPr>
            </w:pPr>
          </w:p>
        </w:tc>
        <w:tc>
          <w:tcPr>
            <w:tcW w:w="40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4651B" w:rsidRPr="00E4651B" w:rsidRDefault="00E4651B" w:rsidP="00E4651B">
            <w:pPr>
              <w:widowControl/>
              <w:spacing w:before="100" w:beforeAutospacing="1" w:after="142" w:line="288" w:lineRule="auto"/>
              <w:rPr>
                <w:rFonts w:ascii="細明體" w:eastAsia="細明體" w:hAnsi="細明體" w:cs="新細明體" w:hint="eastAsia"/>
                <w:color w:val="000000"/>
                <w:kern w:val="0"/>
                <w:szCs w:val="24"/>
              </w:rPr>
            </w:pPr>
          </w:p>
        </w:tc>
      </w:tr>
      <w:tr w:rsidR="00E4651B" w:rsidRPr="00E4651B" w:rsidTr="00E4651B">
        <w:trPr>
          <w:trHeight w:val="675"/>
          <w:tblCellSpacing w:w="0" w:type="dxa"/>
          <w:jc w:val="center"/>
        </w:trPr>
        <w:tc>
          <w:tcPr>
            <w:tcW w:w="501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4651B" w:rsidRPr="00E4651B" w:rsidRDefault="00E4651B" w:rsidP="00E4651B">
            <w:pPr>
              <w:widowControl/>
              <w:spacing w:before="100" w:beforeAutospacing="1" w:after="142" w:line="288" w:lineRule="auto"/>
              <w:jc w:val="right"/>
              <w:rPr>
                <w:rFonts w:ascii="細明體" w:eastAsia="細明體" w:hAnsi="細明體" w:cs="新細明體" w:hint="eastAsia"/>
                <w:color w:val="000000"/>
                <w:kern w:val="0"/>
                <w:szCs w:val="24"/>
              </w:rPr>
            </w:pPr>
            <w:r w:rsidRPr="00E4651B">
              <w:rPr>
                <w:rFonts w:ascii="標楷體" w:eastAsia="標楷體" w:hAnsi="標楷體" w:cs="新細明體" w:hint="eastAsia"/>
                <w:b/>
                <w:bCs/>
                <w:color w:val="000000"/>
                <w:kern w:val="0"/>
                <w:sz w:val="28"/>
                <w:szCs w:val="28"/>
              </w:rPr>
              <w:t>自評總分</w:t>
            </w:r>
          </w:p>
        </w:tc>
        <w:tc>
          <w:tcPr>
            <w:tcW w:w="486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4651B" w:rsidRPr="00E4651B" w:rsidRDefault="00E4651B" w:rsidP="00E4651B">
            <w:pPr>
              <w:widowControl/>
              <w:spacing w:before="100" w:beforeAutospacing="1" w:after="142" w:line="288" w:lineRule="auto"/>
              <w:rPr>
                <w:rFonts w:ascii="細明體" w:eastAsia="細明體" w:hAnsi="細明體" w:cs="新細明體" w:hint="eastAsia"/>
                <w:color w:val="000000"/>
                <w:kern w:val="0"/>
                <w:szCs w:val="24"/>
              </w:rPr>
            </w:pPr>
          </w:p>
        </w:tc>
      </w:tr>
    </w:tbl>
    <w:p w:rsidR="00E4651B" w:rsidRPr="00E4651B" w:rsidRDefault="00E4651B" w:rsidP="00E4651B">
      <w:pPr>
        <w:widowControl/>
        <w:spacing w:before="100" w:beforeAutospacing="1" w:line="482" w:lineRule="atLeast"/>
        <w:ind w:firstLine="238"/>
        <w:rPr>
          <w:rFonts w:ascii="細明體" w:eastAsia="細明體" w:hAnsi="細明體" w:cs="新細明體" w:hint="eastAsia"/>
          <w:color w:val="000000"/>
          <w:kern w:val="0"/>
          <w:szCs w:val="24"/>
        </w:rPr>
      </w:pPr>
      <w:r w:rsidRPr="00E4651B">
        <w:rPr>
          <w:rFonts w:ascii="細明體" w:eastAsia="細明體" w:hAnsi="細明體" w:cs="新細明體" w:hint="eastAsia"/>
          <w:color w:val="000000"/>
          <w:kern w:val="0"/>
          <w:szCs w:val="24"/>
        </w:rPr>
        <w:t>(</w:t>
      </w:r>
      <w:r w:rsidRPr="00E4651B">
        <w:rPr>
          <w:rFonts w:ascii="標楷體" w:eastAsia="標楷體" w:hAnsi="標楷體" w:cs="新細明體" w:hint="eastAsia"/>
          <w:color w:val="000000"/>
          <w:kern w:val="0"/>
          <w:sz w:val="28"/>
          <w:szCs w:val="28"/>
        </w:rPr>
        <w:t>二)「客語友善環境之推動與營造」及「額外加分項目」自行抽檢推動情形</w:t>
      </w:r>
    </w:p>
    <w:p w:rsidR="00E4651B" w:rsidRPr="00E4651B" w:rsidRDefault="00E4651B" w:rsidP="00E4651B">
      <w:pPr>
        <w:widowControl/>
        <w:spacing w:before="100" w:beforeAutospacing="1" w:line="482" w:lineRule="atLeast"/>
        <w:ind w:firstLine="238"/>
        <w:rPr>
          <w:rFonts w:ascii="細明體" w:eastAsia="細明體" w:hAnsi="細明體" w:cs="新細明體" w:hint="eastAsia"/>
          <w:color w:val="000000"/>
          <w:kern w:val="0"/>
          <w:szCs w:val="24"/>
        </w:rPr>
      </w:pPr>
    </w:p>
    <w:p w:rsidR="00E4651B" w:rsidRPr="00E4651B" w:rsidRDefault="00E4651B" w:rsidP="00E4651B">
      <w:pPr>
        <w:widowControl/>
        <w:spacing w:before="100" w:beforeAutospacing="1" w:line="288" w:lineRule="auto"/>
        <w:ind w:left="516" w:hanging="516"/>
        <w:rPr>
          <w:rFonts w:ascii="細明體" w:eastAsia="細明體" w:hAnsi="細明體" w:cs="新細明體" w:hint="eastAsia"/>
          <w:color w:val="000000"/>
          <w:kern w:val="0"/>
          <w:szCs w:val="24"/>
        </w:rPr>
      </w:pPr>
      <w:r w:rsidRPr="00E4651B">
        <w:rPr>
          <w:rFonts w:ascii="標楷體" w:eastAsia="標楷體" w:hAnsi="標楷體" w:cs="新細明體" w:hint="eastAsia"/>
          <w:b/>
          <w:bCs/>
          <w:color w:val="000000"/>
          <w:kern w:val="0"/>
          <w:sz w:val="28"/>
          <w:szCs w:val="28"/>
        </w:rPr>
        <w:t>二、法定推動項目執行成效數據及執行概況說明(</w:t>
      </w:r>
      <w:r w:rsidRPr="00E4651B">
        <w:rPr>
          <w:rFonts w:ascii="標楷體" w:eastAsia="標楷體" w:hAnsi="標楷體" w:cs="新細明體" w:hint="eastAsia"/>
          <w:b/>
          <w:bCs/>
          <w:color w:val="000000"/>
          <w:kern w:val="0"/>
          <w:sz w:val="28"/>
          <w:szCs w:val="28"/>
          <w:shd w:val="clear" w:color="auto" w:fill="D8D8D8"/>
        </w:rPr>
        <w:t>納入其他有助於</w:t>
      </w:r>
      <w:proofErr w:type="gramStart"/>
      <w:r w:rsidRPr="00E4651B">
        <w:rPr>
          <w:rFonts w:ascii="標楷體" w:eastAsia="標楷體" w:hAnsi="標楷體" w:cs="新細明體" w:hint="eastAsia"/>
          <w:b/>
          <w:bCs/>
          <w:color w:val="000000"/>
          <w:kern w:val="0"/>
          <w:sz w:val="28"/>
          <w:szCs w:val="28"/>
          <w:shd w:val="clear" w:color="auto" w:fill="D8D8D8"/>
        </w:rPr>
        <w:t>推展客語</w:t>
      </w:r>
      <w:proofErr w:type="gramEnd"/>
      <w:r w:rsidRPr="00E4651B">
        <w:rPr>
          <w:rFonts w:ascii="標楷體" w:eastAsia="標楷體" w:hAnsi="標楷體" w:cs="新細明體" w:hint="eastAsia"/>
          <w:b/>
          <w:bCs/>
          <w:color w:val="000000"/>
          <w:kern w:val="0"/>
          <w:sz w:val="28"/>
          <w:szCs w:val="28"/>
          <w:shd w:val="clear" w:color="auto" w:fill="D8D8D8"/>
        </w:rPr>
        <w:t>為通行語之事項給分</w:t>
      </w:r>
      <w:r w:rsidRPr="00E4651B">
        <w:rPr>
          <w:rFonts w:ascii="細明體" w:eastAsia="細明體" w:hAnsi="細明體" w:cs="新細明體" w:hint="eastAsia"/>
          <w:color w:val="000000"/>
          <w:kern w:val="0"/>
          <w:szCs w:val="24"/>
        </w:rPr>
        <w:t>)</w:t>
      </w:r>
    </w:p>
    <w:tbl>
      <w:tblPr>
        <w:tblW w:w="9900" w:type="dxa"/>
        <w:tblCellSpacing w:w="0" w:type="dxa"/>
        <w:tblCellMar>
          <w:top w:w="105" w:type="dxa"/>
          <w:left w:w="105" w:type="dxa"/>
          <w:bottom w:w="105" w:type="dxa"/>
          <w:right w:w="105" w:type="dxa"/>
        </w:tblCellMar>
        <w:tblLook w:val="04A0" w:firstRow="1" w:lastRow="0" w:firstColumn="1" w:lastColumn="0" w:noHBand="0" w:noVBand="1"/>
      </w:tblPr>
      <w:tblGrid>
        <w:gridCol w:w="4580"/>
        <w:gridCol w:w="3118"/>
        <w:gridCol w:w="2202"/>
      </w:tblGrid>
      <w:tr w:rsidR="00E4651B" w:rsidRPr="00E4651B" w:rsidTr="00E4651B">
        <w:trPr>
          <w:tblHeader/>
          <w:tblCellSpacing w:w="0" w:type="dxa"/>
        </w:trPr>
        <w:tc>
          <w:tcPr>
            <w:tcW w:w="4275" w:type="dxa"/>
            <w:tcBorders>
              <w:top w:val="single" w:sz="6" w:space="0" w:color="000000"/>
              <w:left w:val="single" w:sz="6" w:space="0" w:color="000000"/>
              <w:bottom w:val="single" w:sz="6" w:space="0" w:color="000000"/>
              <w:right w:val="nil"/>
            </w:tcBorders>
            <w:shd w:val="clear" w:color="auto" w:fill="D9D9D9"/>
            <w:tcMar>
              <w:top w:w="0" w:type="dxa"/>
              <w:left w:w="108" w:type="dxa"/>
              <w:bottom w:w="0" w:type="dxa"/>
              <w:right w:w="0" w:type="dxa"/>
            </w:tcMar>
            <w:hideMark/>
          </w:tcPr>
          <w:p w:rsidR="00E4651B" w:rsidRPr="00E4651B" w:rsidRDefault="00E4651B" w:rsidP="00E4651B">
            <w:pPr>
              <w:widowControl/>
              <w:spacing w:before="100" w:beforeAutospacing="1" w:after="142" w:line="288" w:lineRule="auto"/>
              <w:jc w:val="center"/>
              <w:rPr>
                <w:rFonts w:ascii="細明體" w:eastAsia="細明體" w:hAnsi="細明體" w:cs="新細明體" w:hint="eastAsia"/>
                <w:color w:val="000000"/>
                <w:kern w:val="0"/>
                <w:szCs w:val="24"/>
              </w:rPr>
            </w:pPr>
            <w:r w:rsidRPr="00E4651B">
              <w:rPr>
                <w:rFonts w:ascii="標楷體" w:eastAsia="標楷體" w:hAnsi="標楷體" w:cs="新細明體" w:hint="eastAsia"/>
                <w:b/>
                <w:bCs/>
                <w:color w:val="000000"/>
                <w:kern w:val="0"/>
                <w:sz w:val="28"/>
                <w:szCs w:val="28"/>
              </w:rPr>
              <w:t>法定推動項目</w:t>
            </w:r>
          </w:p>
        </w:tc>
        <w:tc>
          <w:tcPr>
            <w:tcW w:w="2910" w:type="dxa"/>
            <w:tcBorders>
              <w:top w:val="single" w:sz="6" w:space="0" w:color="000000"/>
              <w:left w:val="single" w:sz="6" w:space="0" w:color="000000"/>
              <w:bottom w:val="single" w:sz="6" w:space="0" w:color="000000"/>
              <w:right w:val="nil"/>
            </w:tcBorders>
            <w:shd w:val="clear" w:color="auto" w:fill="D9D9D9"/>
            <w:tcMar>
              <w:top w:w="0" w:type="dxa"/>
              <w:left w:w="108" w:type="dxa"/>
              <w:bottom w:w="0" w:type="dxa"/>
              <w:right w:w="0" w:type="dxa"/>
            </w:tcMar>
            <w:hideMark/>
          </w:tcPr>
          <w:p w:rsidR="00E4651B" w:rsidRPr="00E4651B" w:rsidRDefault="00E4651B" w:rsidP="00E4651B">
            <w:pPr>
              <w:widowControl/>
              <w:spacing w:before="100" w:beforeAutospacing="1" w:after="142" w:line="288" w:lineRule="auto"/>
              <w:jc w:val="center"/>
              <w:rPr>
                <w:rFonts w:ascii="細明體" w:eastAsia="細明體" w:hAnsi="細明體" w:cs="新細明體" w:hint="eastAsia"/>
                <w:color w:val="000000"/>
                <w:kern w:val="0"/>
                <w:szCs w:val="24"/>
              </w:rPr>
            </w:pPr>
            <w:r w:rsidRPr="00E4651B">
              <w:rPr>
                <w:rFonts w:ascii="標楷體" w:eastAsia="標楷體" w:hAnsi="標楷體" w:cs="新細明體" w:hint="eastAsia"/>
                <w:b/>
                <w:bCs/>
                <w:color w:val="000000"/>
                <w:kern w:val="0"/>
                <w:sz w:val="28"/>
                <w:szCs w:val="28"/>
              </w:rPr>
              <w:t>執行成效及執行概況</w:t>
            </w:r>
          </w:p>
        </w:tc>
        <w:tc>
          <w:tcPr>
            <w:tcW w:w="2055"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E4651B" w:rsidRPr="00E4651B" w:rsidRDefault="00E4651B" w:rsidP="00E4651B">
            <w:pPr>
              <w:widowControl/>
              <w:spacing w:before="100" w:beforeAutospacing="1" w:after="142" w:line="288" w:lineRule="auto"/>
              <w:jc w:val="center"/>
              <w:rPr>
                <w:rFonts w:ascii="細明體" w:eastAsia="細明體" w:hAnsi="細明體" w:cs="新細明體" w:hint="eastAsia"/>
                <w:color w:val="000000"/>
                <w:kern w:val="0"/>
                <w:szCs w:val="24"/>
              </w:rPr>
            </w:pPr>
            <w:r w:rsidRPr="00E4651B">
              <w:rPr>
                <w:rFonts w:ascii="標楷體" w:eastAsia="標楷體" w:hAnsi="標楷體" w:cs="新細明體" w:hint="eastAsia"/>
                <w:b/>
                <w:bCs/>
                <w:color w:val="000000"/>
                <w:kern w:val="0"/>
                <w:sz w:val="28"/>
                <w:szCs w:val="28"/>
              </w:rPr>
              <w:t>條文依據</w:t>
            </w:r>
          </w:p>
        </w:tc>
      </w:tr>
      <w:tr w:rsidR="00E4651B" w:rsidRPr="00E4651B" w:rsidTr="00E4651B">
        <w:trPr>
          <w:tblCellSpacing w:w="0" w:type="dxa"/>
        </w:trPr>
        <w:tc>
          <w:tcPr>
            <w:tcW w:w="42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4651B" w:rsidRPr="00E4651B" w:rsidRDefault="00E4651B" w:rsidP="00E4651B">
            <w:pPr>
              <w:widowControl/>
              <w:spacing w:before="100" w:beforeAutospacing="1" w:after="142" w:line="288" w:lineRule="auto"/>
              <w:rPr>
                <w:rFonts w:ascii="細明體" w:eastAsia="細明體" w:hAnsi="細明體" w:cs="新細明體" w:hint="eastAsia"/>
                <w:color w:val="000000"/>
                <w:kern w:val="0"/>
                <w:szCs w:val="24"/>
              </w:rPr>
            </w:pPr>
            <w:r w:rsidRPr="00E4651B">
              <w:rPr>
                <w:rFonts w:ascii="標楷體" w:eastAsia="標楷體" w:hAnsi="標楷體" w:cs="新細明體" w:hint="eastAsia"/>
                <w:color w:val="000000"/>
                <w:kern w:val="0"/>
                <w:sz w:val="28"/>
                <w:szCs w:val="28"/>
              </w:rPr>
              <w:t>保障居民參與政府機關(構)行政、立法及司法程序時，得使用當地通行之客語</w:t>
            </w:r>
          </w:p>
        </w:tc>
        <w:tc>
          <w:tcPr>
            <w:tcW w:w="29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4651B" w:rsidRPr="00E4651B" w:rsidRDefault="00E4651B" w:rsidP="00E4651B">
            <w:pPr>
              <w:widowControl/>
              <w:spacing w:before="100" w:beforeAutospacing="1" w:line="288" w:lineRule="auto"/>
              <w:rPr>
                <w:rFonts w:ascii="細明體" w:eastAsia="細明體" w:hAnsi="細明體" w:cs="新細明體" w:hint="eastAsia"/>
                <w:color w:val="000000"/>
                <w:kern w:val="0"/>
                <w:szCs w:val="24"/>
              </w:rPr>
            </w:pPr>
            <w:r w:rsidRPr="00E4651B">
              <w:rPr>
                <w:rFonts w:ascii="標楷體" w:eastAsia="標楷體" w:hAnsi="標楷體" w:cs="新細明體" w:hint="eastAsia"/>
                <w:b/>
                <w:bCs/>
                <w:color w:val="000000"/>
                <w:kern w:val="0"/>
                <w:sz w:val="28"/>
                <w:szCs w:val="28"/>
              </w:rPr>
              <w:t>□無辦理</w:t>
            </w:r>
          </w:p>
          <w:p w:rsidR="00E4651B" w:rsidRPr="00E4651B" w:rsidRDefault="00E4651B" w:rsidP="00E4651B">
            <w:pPr>
              <w:widowControl/>
              <w:spacing w:before="100" w:beforeAutospacing="1" w:line="288" w:lineRule="auto"/>
              <w:rPr>
                <w:rFonts w:ascii="細明體" w:eastAsia="細明體" w:hAnsi="細明體" w:cs="新細明體" w:hint="eastAsia"/>
                <w:color w:val="000000"/>
                <w:kern w:val="0"/>
                <w:szCs w:val="24"/>
              </w:rPr>
            </w:pPr>
            <w:r w:rsidRPr="00E4651B">
              <w:rPr>
                <w:rFonts w:ascii="標楷體" w:eastAsia="標楷體" w:hAnsi="標楷體" w:cs="新細明體" w:hint="eastAsia"/>
                <w:b/>
                <w:bCs/>
                <w:color w:val="000000"/>
                <w:kern w:val="0"/>
                <w:sz w:val="28"/>
                <w:szCs w:val="28"/>
              </w:rPr>
              <w:t>□有辦理(具體說明)：</w:t>
            </w:r>
          </w:p>
          <w:p w:rsidR="00E4651B" w:rsidRPr="00E4651B" w:rsidRDefault="00E4651B" w:rsidP="00E4651B">
            <w:pPr>
              <w:widowControl/>
              <w:spacing w:before="100" w:beforeAutospacing="1" w:after="142" w:line="288" w:lineRule="auto"/>
              <w:rPr>
                <w:rFonts w:ascii="細明體" w:eastAsia="細明體" w:hAnsi="細明體" w:cs="新細明體" w:hint="eastAsia"/>
                <w:color w:val="000000"/>
                <w:kern w:val="0"/>
                <w:szCs w:val="24"/>
              </w:rPr>
            </w:pPr>
          </w:p>
        </w:tc>
        <w:tc>
          <w:tcPr>
            <w:tcW w:w="2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4651B" w:rsidRPr="00E4651B" w:rsidRDefault="00E4651B" w:rsidP="00E4651B">
            <w:pPr>
              <w:widowControl/>
              <w:spacing w:before="100" w:beforeAutospacing="1" w:after="142" w:line="288" w:lineRule="auto"/>
              <w:jc w:val="center"/>
              <w:rPr>
                <w:rFonts w:ascii="細明體" w:eastAsia="細明體" w:hAnsi="細明體" w:cs="新細明體" w:hint="eastAsia"/>
                <w:color w:val="000000"/>
                <w:kern w:val="0"/>
                <w:szCs w:val="24"/>
              </w:rPr>
            </w:pPr>
            <w:r w:rsidRPr="00E4651B">
              <w:rPr>
                <w:rFonts w:ascii="標楷體" w:eastAsia="標楷體" w:hAnsi="標楷體" w:cs="新細明體" w:hint="eastAsia"/>
                <w:color w:val="000000"/>
                <w:kern w:val="0"/>
                <w:sz w:val="28"/>
                <w:szCs w:val="28"/>
              </w:rPr>
              <w:t>第四條</w:t>
            </w:r>
          </w:p>
        </w:tc>
      </w:tr>
      <w:tr w:rsidR="00E4651B" w:rsidRPr="00E4651B" w:rsidTr="00E4651B">
        <w:trPr>
          <w:tblCellSpacing w:w="0" w:type="dxa"/>
        </w:trPr>
        <w:tc>
          <w:tcPr>
            <w:tcW w:w="42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4651B" w:rsidRPr="00E4651B" w:rsidRDefault="00E4651B" w:rsidP="00E4651B">
            <w:pPr>
              <w:widowControl/>
              <w:spacing w:before="100" w:beforeAutospacing="1" w:after="142" w:line="288" w:lineRule="auto"/>
              <w:rPr>
                <w:rFonts w:ascii="細明體" w:eastAsia="細明體" w:hAnsi="細明體" w:cs="新細明體" w:hint="eastAsia"/>
                <w:color w:val="000000"/>
                <w:kern w:val="0"/>
                <w:szCs w:val="24"/>
              </w:rPr>
            </w:pPr>
            <w:r w:rsidRPr="00E4651B">
              <w:rPr>
                <w:rFonts w:ascii="標楷體" w:eastAsia="標楷體" w:hAnsi="標楷體" w:cs="新細明體" w:hint="eastAsia"/>
                <w:color w:val="000000"/>
                <w:kern w:val="0"/>
                <w:sz w:val="28"/>
                <w:szCs w:val="28"/>
              </w:rPr>
              <w:t>政府機關（構）、學校對外提供公共服務時，應具備以客語提供公共服務之能力</w:t>
            </w:r>
          </w:p>
        </w:tc>
        <w:tc>
          <w:tcPr>
            <w:tcW w:w="29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4651B" w:rsidRPr="00E4651B" w:rsidRDefault="00E4651B" w:rsidP="00E4651B">
            <w:pPr>
              <w:widowControl/>
              <w:spacing w:before="100" w:beforeAutospacing="1" w:line="288" w:lineRule="auto"/>
              <w:rPr>
                <w:rFonts w:ascii="細明體" w:eastAsia="細明體" w:hAnsi="細明體" w:cs="新細明體" w:hint="eastAsia"/>
                <w:color w:val="000000"/>
                <w:kern w:val="0"/>
                <w:szCs w:val="24"/>
              </w:rPr>
            </w:pPr>
            <w:r w:rsidRPr="00E4651B">
              <w:rPr>
                <w:rFonts w:ascii="標楷體" w:eastAsia="標楷體" w:hAnsi="標楷體" w:cs="新細明體" w:hint="eastAsia"/>
                <w:b/>
                <w:bCs/>
                <w:color w:val="000000"/>
                <w:kern w:val="0"/>
                <w:sz w:val="28"/>
                <w:szCs w:val="28"/>
              </w:rPr>
              <w:t>□無辦理</w:t>
            </w:r>
          </w:p>
          <w:p w:rsidR="00E4651B" w:rsidRPr="00E4651B" w:rsidRDefault="00E4651B" w:rsidP="00E4651B">
            <w:pPr>
              <w:widowControl/>
              <w:spacing w:before="100" w:beforeAutospacing="1" w:after="142" w:line="288" w:lineRule="auto"/>
              <w:rPr>
                <w:rFonts w:ascii="細明體" w:eastAsia="細明體" w:hAnsi="細明體" w:cs="新細明體" w:hint="eastAsia"/>
                <w:color w:val="000000"/>
                <w:kern w:val="0"/>
                <w:szCs w:val="24"/>
              </w:rPr>
            </w:pPr>
            <w:r w:rsidRPr="00E4651B">
              <w:rPr>
                <w:rFonts w:ascii="標楷體" w:eastAsia="標楷體" w:hAnsi="標楷體" w:cs="新細明體" w:hint="eastAsia"/>
                <w:b/>
                <w:bCs/>
                <w:color w:val="000000"/>
                <w:kern w:val="0"/>
                <w:sz w:val="28"/>
                <w:szCs w:val="28"/>
              </w:rPr>
              <w:t>□有辦理(具體說明)：</w:t>
            </w:r>
          </w:p>
        </w:tc>
        <w:tc>
          <w:tcPr>
            <w:tcW w:w="2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4651B" w:rsidRPr="00E4651B" w:rsidRDefault="00E4651B" w:rsidP="00E4651B">
            <w:pPr>
              <w:widowControl/>
              <w:spacing w:before="100" w:beforeAutospacing="1" w:after="142" w:line="288" w:lineRule="auto"/>
              <w:jc w:val="center"/>
              <w:rPr>
                <w:rFonts w:ascii="細明體" w:eastAsia="細明體" w:hAnsi="細明體" w:cs="新細明體" w:hint="eastAsia"/>
                <w:color w:val="000000"/>
                <w:kern w:val="0"/>
                <w:szCs w:val="24"/>
              </w:rPr>
            </w:pPr>
            <w:r w:rsidRPr="00E4651B">
              <w:rPr>
                <w:rFonts w:ascii="標楷體" w:eastAsia="標楷體" w:hAnsi="標楷體" w:cs="新細明體" w:hint="eastAsia"/>
                <w:color w:val="000000"/>
                <w:kern w:val="0"/>
                <w:sz w:val="28"/>
                <w:szCs w:val="28"/>
              </w:rPr>
              <w:t>第五條</w:t>
            </w:r>
          </w:p>
        </w:tc>
      </w:tr>
      <w:tr w:rsidR="00E4651B" w:rsidRPr="00E4651B" w:rsidTr="00E4651B">
        <w:trPr>
          <w:tblCellSpacing w:w="0" w:type="dxa"/>
        </w:trPr>
        <w:tc>
          <w:tcPr>
            <w:tcW w:w="42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4651B" w:rsidRPr="00E4651B" w:rsidRDefault="00E4651B" w:rsidP="00E4651B">
            <w:pPr>
              <w:widowControl/>
              <w:spacing w:before="100" w:beforeAutospacing="1" w:after="142" w:line="288" w:lineRule="auto"/>
              <w:rPr>
                <w:rFonts w:ascii="細明體" w:eastAsia="細明體" w:hAnsi="細明體" w:cs="新細明體" w:hint="eastAsia"/>
                <w:color w:val="000000"/>
                <w:kern w:val="0"/>
                <w:szCs w:val="24"/>
              </w:rPr>
            </w:pPr>
            <w:r w:rsidRPr="00E4651B">
              <w:rPr>
                <w:rFonts w:ascii="標楷體" w:eastAsia="標楷體" w:hAnsi="標楷體" w:cs="新細明體" w:hint="eastAsia"/>
                <w:color w:val="000000"/>
                <w:kern w:val="0"/>
                <w:sz w:val="28"/>
                <w:szCs w:val="28"/>
              </w:rPr>
              <w:t>有線廣播電視系統及地方廣播電台，於公用或公益頻道製播客家語言及文化相關主題電視或廣播節目，並於各項活動廣告、宣傳、</w:t>
            </w:r>
            <w:proofErr w:type="gramStart"/>
            <w:r w:rsidRPr="00E4651B">
              <w:rPr>
                <w:rFonts w:ascii="標楷體" w:eastAsia="標楷體" w:hAnsi="標楷體" w:cs="新細明體" w:hint="eastAsia"/>
                <w:color w:val="000000"/>
                <w:kern w:val="0"/>
                <w:sz w:val="28"/>
                <w:szCs w:val="28"/>
              </w:rPr>
              <w:t>製播客語</w:t>
            </w:r>
            <w:proofErr w:type="gramEnd"/>
            <w:r w:rsidRPr="00E4651B">
              <w:rPr>
                <w:rFonts w:ascii="標楷體" w:eastAsia="標楷體" w:hAnsi="標楷體" w:cs="新細明體" w:hint="eastAsia"/>
                <w:color w:val="000000"/>
                <w:kern w:val="0"/>
                <w:sz w:val="28"/>
                <w:szCs w:val="28"/>
              </w:rPr>
              <w:t>版本時，各級政府應予以獎勵</w:t>
            </w:r>
          </w:p>
        </w:tc>
        <w:tc>
          <w:tcPr>
            <w:tcW w:w="29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4651B" w:rsidRPr="00E4651B" w:rsidRDefault="00E4651B" w:rsidP="00E4651B">
            <w:pPr>
              <w:widowControl/>
              <w:spacing w:before="100" w:beforeAutospacing="1" w:line="288" w:lineRule="auto"/>
              <w:rPr>
                <w:rFonts w:ascii="細明體" w:eastAsia="細明體" w:hAnsi="細明體" w:cs="新細明體" w:hint="eastAsia"/>
                <w:color w:val="000000"/>
                <w:kern w:val="0"/>
                <w:szCs w:val="24"/>
              </w:rPr>
            </w:pPr>
            <w:r w:rsidRPr="00E4651B">
              <w:rPr>
                <w:rFonts w:ascii="標楷體" w:eastAsia="標楷體" w:hAnsi="標楷體" w:cs="新細明體" w:hint="eastAsia"/>
                <w:b/>
                <w:bCs/>
                <w:color w:val="000000"/>
                <w:kern w:val="0"/>
                <w:sz w:val="28"/>
                <w:szCs w:val="28"/>
              </w:rPr>
              <w:t>□無辦理</w:t>
            </w:r>
          </w:p>
          <w:p w:rsidR="00E4651B" w:rsidRPr="00E4651B" w:rsidRDefault="00E4651B" w:rsidP="00E4651B">
            <w:pPr>
              <w:widowControl/>
              <w:spacing w:before="100" w:beforeAutospacing="1" w:after="142" w:line="288" w:lineRule="auto"/>
              <w:rPr>
                <w:rFonts w:ascii="細明體" w:eastAsia="細明體" w:hAnsi="細明體" w:cs="新細明體" w:hint="eastAsia"/>
                <w:color w:val="000000"/>
                <w:kern w:val="0"/>
                <w:szCs w:val="24"/>
              </w:rPr>
            </w:pPr>
            <w:r w:rsidRPr="00E4651B">
              <w:rPr>
                <w:rFonts w:ascii="標楷體" w:eastAsia="標楷體" w:hAnsi="標楷體" w:cs="新細明體" w:hint="eastAsia"/>
                <w:b/>
                <w:bCs/>
                <w:color w:val="000000"/>
                <w:kern w:val="0"/>
                <w:sz w:val="28"/>
                <w:szCs w:val="28"/>
              </w:rPr>
              <w:t>□有辦理(具體說明)：</w:t>
            </w:r>
          </w:p>
        </w:tc>
        <w:tc>
          <w:tcPr>
            <w:tcW w:w="2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4651B" w:rsidRPr="00E4651B" w:rsidRDefault="00E4651B" w:rsidP="00E4651B">
            <w:pPr>
              <w:widowControl/>
              <w:spacing w:before="100" w:beforeAutospacing="1" w:after="142" w:line="288" w:lineRule="auto"/>
              <w:jc w:val="center"/>
              <w:rPr>
                <w:rFonts w:ascii="細明體" w:eastAsia="細明體" w:hAnsi="細明體" w:cs="新細明體" w:hint="eastAsia"/>
                <w:color w:val="000000"/>
                <w:kern w:val="0"/>
                <w:szCs w:val="24"/>
              </w:rPr>
            </w:pPr>
            <w:r w:rsidRPr="00E4651B">
              <w:rPr>
                <w:rFonts w:ascii="標楷體" w:eastAsia="標楷體" w:hAnsi="標楷體" w:cs="新細明體" w:hint="eastAsia"/>
                <w:color w:val="000000"/>
                <w:kern w:val="0"/>
                <w:sz w:val="28"/>
                <w:szCs w:val="28"/>
              </w:rPr>
              <w:t>第七條</w:t>
            </w:r>
          </w:p>
        </w:tc>
      </w:tr>
      <w:tr w:rsidR="00E4651B" w:rsidRPr="00E4651B" w:rsidTr="00E4651B">
        <w:trPr>
          <w:tblCellSpacing w:w="0" w:type="dxa"/>
        </w:trPr>
        <w:tc>
          <w:tcPr>
            <w:tcW w:w="42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4651B" w:rsidRPr="00E4651B" w:rsidRDefault="00E4651B" w:rsidP="00E4651B">
            <w:pPr>
              <w:widowControl/>
              <w:spacing w:before="100" w:beforeAutospacing="1" w:after="142" w:line="288" w:lineRule="auto"/>
              <w:rPr>
                <w:rFonts w:ascii="細明體" w:eastAsia="細明體" w:hAnsi="細明體" w:cs="新細明體" w:hint="eastAsia"/>
                <w:color w:val="000000"/>
                <w:kern w:val="0"/>
                <w:szCs w:val="24"/>
              </w:rPr>
            </w:pPr>
            <w:r w:rsidRPr="00E4651B">
              <w:rPr>
                <w:rFonts w:ascii="標楷體" w:eastAsia="標楷體" w:hAnsi="標楷體" w:cs="新細明體" w:hint="eastAsia"/>
                <w:color w:val="000000"/>
                <w:kern w:val="0"/>
                <w:sz w:val="28"/>
                <w:szCs w:val="28"/>
              </w:rPr>
              <w:t>鼓勵民間企業以客語提供公共服務及播音；</w:t>
            </w:r>
            <w:proofErr w:type="gramStart"/>
            <w:r w:rsidRPr="00E4651B">
              <w:rPr>
                <w:rFonts w:ascii="標楷體" w:eastAsia="標楷體" w:hAnsi="標楷體" w:cs="新細明體" w:hint="eastAsia"/>
                <w:color w:val="000000"/>
                <w:kern w:val="0"/>
                <w:sz w:val="28"/>
                <w:szCs w:val="28"/>
              </w:rPr>
              <w:t>具臨櫃</w:t>
            </w:r>
            <w:proofErr w:type="gramEnd"/>
            <w:r w:rsidRPr="00E4651B">
              <w:rPr>
                <w:rFonts w:ascii="標楷體" w:eastAsia="標楷體" w:hAnsi="標楷體" w:cs="新細明體" w:hint="eastAsia"/>
                <w:color w:val="000000"/>
                <w:kern w:val="0"/>
                <w:sz w:val="28"/>
                <w:szCs w:val="28"/>
              </w:rPr>
              <w:t>服務性質者，應於必要時，提供口譯服務</w:t>
            </w:r>
          </w:p>
        </w:tc>
        <w:tc>
          <w:tcPr>
            <w:tcW w:w="29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4651B" w:rsidRPr="00E4651B" w:rsidRDefault="00E4651B" w:rsidP="00E4651B">
            <w:pPr>
              <w:widowControl/>
              <w:spacing w:before="100" w:beforeAutospacing="1" w:line="288" w:lineRule="auto"/>
              <w:rPr>
                <w:rFonts w:ascii="細明體" w:eastAsia="細明體" w:hAnsi="細明體" w:cs="新細明體" w:hint="eastAsia"/>
                <w:color w:val="000000"/>
                <w:kern w:val="0"/>
                <w:szCs w:val="24"/>
              </w:rPr>
            </w:pPr>
            <w:r w:rsidRPr="00E4651B">
              <w:rPr>
                <w:rFonts w:ascii="標楷體" w:eastAsia="標楷體" w:hAnsi="標楷體" w:cs="新細明體" w:hint="eastAsia"/>
                <w:b/>
                <w:bCs/>
                <w:color w:val="000000"/>
                <w:kern w:val="0"/>
                <w:sz w:val="28"/>
                <w:szCs w:val="28"/>
              </w:rPr>
              <w:t>□無辦理</w:t>
            </w:r>
          </w:p>
          <w:p w:rsidR="00E4651B" w:rsidRPr="00E4651B" w:rsidRDefault="00E4651B" w:rsidP="00E4651B">
            <w:pPr>
              <w:widowControl/>
              <w:spacing w:before="100" w:beforeAutospacing="1" w:after="142" w:line="288" w:lineRule="auto"/>
              <w:rPr>
                <w:rFonts w:ascii="細明體" w:eastAsia="細明體" w:hAnsi="細明體" w:cs="新細明體" w:hint="eastAsia"/>
                <w:color w:val="000000"/>
                <w:kern w:val="0"/>
                <w:szCs w:val="24"/>
              </w:rPr>
            </w:pPr>
            <w:r w:rsidRPr="00E4651B">
              <w:rPr>
                <w:rFonts w:ascii="標楷體" w:eastAsia="標楷體" w:hAnsi="標楷體" w:cs="新細明體" w:hint="eastAsia"/>
                <w:b/>
                <w:bCs/>
                <w:color w:val="000000"/>
                <w:kern w:val="0"/>
                <w:sz w:val="28"/>
                <w:szCs w:val="28"/>
              </w:rPr>
              <w:t>□有辦理(具體說明)：</w:t>
            </w:r>
          </w:p>
        </w:tc>
        <w:tc>
          <w:tcPr>
            <w:tcW w:w="2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4651B" w:rsidRPr="00E4651B" w:rsidRDefault="00E4651B" w:rsidP="00E4651B">
            <w:pPr>
              <w:widowControl/>
              <w:spacing w:before="100" w:beforeAutospacing="1" w:after="142" w:line="288" w:lineRule="auto"/>
              <w:jc w:val="center"/>
              <w:rPr>
                <w:rFonts w:ascii="細明體" w:eastAsia="細明體" w:hAnsi="細明體" w:cs="新細明體" w:hint="eastAsia"/>
                <w:color w:val="000000"/>
                <w:kern w:val="0"/>
                <w:szCs w:val="24"/>
              </w:rPr>
            </w:pPr>
            <w:r w:rsidRPr="00E4651B">
              <w:rPr>
                <w:rFonts w:ascii="標楷體" w:eastAsia="標楷體" w:hAnsi="標楷體" w:cs="新細明體" w:hint="eastAsia"/>
                <w:color w:val="000000"/>
                <w:kern w:val="0"/>
                <w:sz w:val="28"/>
                <w:szCs w:val="28"/>
              </w:rPr>
              <w:t>第八條</w:t>
            </w:r>
          </w:p>
        </w:tc>
      </w:tr>
      <w:tr w:rsidR="00E4651B" w:rsidRPr="00E4651B" w:rsidTr="00E4651B">
        <w:trPr>
          <w:tblCellSpacing w:w="0" w:type="dxa"/>
        </w:trPr>
        <w:tc>
          <w:tcPr>
            <w:tcW w:w="42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4651B" w:rsidRPr="00E4651B" w:rsidRDefault="00E4651B" w:rsidP="00E4651B">
            <w:pPr>
              <w:widowControl/>
              <w:spacing w:before="100" w:beforeAutospacing="1" w:after="142" w:line="288" w:lineRule="auto"/>
              <w:rPr>
                <w:rFonts w:ascii="細明體" w:eastAsia="細明體" w:hAnsi="細明體" w:cs="新細明體" w:hint="eastAsia"/>
                <w:color w:val="000000"/>
                <w:kern w:val="0"/>
                <w:szCs w:val="24"/>
              </w:rPr>
            </w:pPr>
            <w:r w:rsidRPr="00E4651B">
              <w:rPr>
                <w:rFonts w:ascii="標楷體" w:eastAsia="標楷體" w:hAnsi="標楷體" w:cs="新細明體" w:hint="eastAsia"/>
                <w:color w:val="000000"/>
                <w:kern w:val="0"/>
                <w:sz w:val="28"/>
                <w:szCs w:val="28"/>
              </w:rPr>
              <w:t>學前及國民基本教育之學校及幼兒園，應保障學童以客語作為學習及教學語言之權利，並積極進用客語師資</w:t>
            </w:r>
          </w:p>
        </w:tc>
        <w:tc>
          <w:tcPr>
            <w:tcW w:w="29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4651B" w:rsidRPr="00E4651B" w:rsidRDefault="00E4651B" w:rsidP="00E4651B">
            <w:pPr>
              <w:widowControl/>
              <w:spacing w:before="100" w:beforeAutospacing="1" w:line="288" w:lineRule="auto"/>
              <w:rPr>
                <w:rFonts w:ascii="細明體" w:eastAsia="細明體" w:hAnsi="細明體" w:cs="新細明體" w:hint="eastAsia"/>
                <w:color w:val="000000"/>
                <w:kern w:val="0"/>
                <w:szCs w:val="24"/>
              </w:rPr>
            </w:pPr>
            <w:r w:rsidRPr="00E4651B">
              <w:rPr>
                <w:rFonts w:ascii="標楷體" w:eastAsia="標楷體" w:hAnsi="標楷體" w:cs="新細明體" w:hint="eastAsia"/>
                <w:b/>
                <w:bCs/>
                <w:color w:val="000000"/>
                <w:kern w:val="0"/>
                <w:sz w:val="28"/>
                <w:szCs w:val="28"/>
              </w:rPr>
              <w:t>□無辦理</w:t>
            </w:r>
          </w:p>
          <w:p w:rsidR="00E4651B" w:rsidRPr="00E4651B" w:rsidRDefault="00E4651B" w:rsidP="00E4651B">
            <w:pPr>
              <w:widowControl/>
              <w:spacing w:before="100" w:beforeAutospacing="1" w:after="142" w:line="288" w:lineRule="auto"/>
              <w:rPr>
                <w:rFonts w:ascii="細明體" w:eastAsia="細明體" w:hAnsi="細明體" w:cs="新細明體" w:hint="eastAsia"/>
                <w:color w:val="000000"/>
                <w:kern w:val="0"/>
                <w:szCs w:val="24"/>
              </w:rPr>
            </w:pPr>
            <w:r w:rsidRPr="00E4651B">
              <w:rPr>
                <w:rFonts w:ascii="標楷體" w:eastAsia="標楷體" w:hAnsi="標楷體" w:cs="新細明體" w:hint="eastAsia"/>
                <w:b/>
                <w:bCs/>
                <w:color w:val="000000"/>
                <w:kern w:val="0"/>
                <w:sz w:val="28"/>
                <w:szCs w:val="28"/>
              </w:rPr>
              <w:t>□有辦理(具體說明)：</w:t>
            </w:r>
          </w:p>
        </w:tc>
        <w:tc>
          <w:tcPr>
            <w:tcW w:w="2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4651B" w:rsidRPr="00E4651B" w:rsidRDefault="00E4651B" w:rsidP="00E4651B">
            <w:pPr>
              <w:widowControl/>
              <w:spacing w:before="100" w:beforeAutospacing="1" w:after="142" w:line="288" w:lineRule="auto"/>
              <w:jc w:val="center"/>
              <w:rPr>
                <w:rFonts w:ascii="細明體" w:eastAsia="細明體" w:hAnsi="細明體" w:cs="新細明體" w:hint="eastAsia"/>
                <w:color w:val="000000"/>
                <w:kern w:val="0"/>
                <w:szCs w:val="24"/>
              </w:rPr>
            </w:pPr>
            <w:r w:rsidRPr="00E4651B">
              <w:rPr>
                <w:rFonts w:ascii="標楷體" w:eastAsia="標楷體" w:hAnsi="標楷體" w:cs="新細明體" w:hint="eastAsia"/>
                <w:color w:val="000000"/>
                <w:kern w:val="0"/>
                <w:sz w:val="28"/>
                <w:szCs w:val="28"/>
              </w:rPr>
              <w:t>第九條</w:t>
            </w:r>
          </w:p>
        </w:tc>
      </w:tr>
      <w:tr w:rsidR="00E4651B" w:rsidRPr="00E4651B" w:rsidTr="00E4651B">
        <w:trPr>
          <w:tblCellSpacing w:w="0" w:type="dxa"/>
        </w:trPr>
        <w:tc>
          <w:tcPr>
            <w:tcW w:w="42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4651B" w:rsidRPr="00E4651B" w:rsidRDefault="00E4651B" w:rsidP="00E4651B">
            <w:pPr>
              <w:widowControl/>
              <w:spacing w:before="100" w:beforeAutospacing="1" w:after="142" w:line="288" w:lineRule="auto"/>
              <w:rPr>
                <w:rFonts w:ascii="細明體" w:eastAsia="細明體" w:hAnsi="細明體" w:cs="新細明體" w:hint="eastAsia"/>
                <w:color w:val="000000"/>
                <w:kern w:val="0"/>
                <w:szCs w:val="24"/>
              </w:rPr>
            </w:pPr>
            <w:r w:rsidRPr="00E4651B">
              <w:rPr>
                <w:rFonts w:ascii="標楷體" w:eastAsia="標楷體" w:hAnsi="標楷體" w:cs="新細明體" w:hint="eastAsia"/>
                <w:color w:val="000000"/>
                <w:kern w:val="0"/>
                <w:sz w:val="28"/>
                <w:szCs w:val="28"/>
              </w:rPr>
              <w:t>政府機關（構）、學校及公營事業機構，得以客家文字書寫公文書、設置客語通行語及傳統名稱之標示</w:t>
            </w:r>
          </w:p>
        </w:tc>
        <w:tc>
          <w:tcPr>
            <w:tcW w:w="29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4651B" w:rsidRPr="00E4651B" w:rsidRDefault="00E4651B" w:rsidP="00E4651B">
            <w:pPr>
              <w:widowControl/>
              <w:spacing w:before="100" w:beforeAutospacing="1" w:line="288" w:lineRule="auto"/>
              <w:rPr>
                <w:rFonts w:ascii="細明體" w:eastAsia="細明體" w:hAnsi="細明體" w:cs="新細明體" w:hint="eastAsia"/>
                <w:color w:val="000000"/>
                <w:kern w:val="0"/>
                <w:szCs w:val="24"/>
              </w:rPr>
            </w:pPr>
            <w:r w:rsidRPr="00E4651B">
              <w:rPr>
                <w:rFonts w:ascii="標楷體" w:eastAsia="標楷體" w:hAnsi="標楷體" w:cs="新細明體" w:hint="eastAsia"/>
                <w:b/>
                <w:bCs/>
                <w:color w:val="000000"/>
                <w:kern w:val="0"/>
                <w:sz w:val="28"/>
                <w:szCs w:val="28"/>
              </w:rPr>
              <w:t>□無辦理</w:t>
            </w:r>
          </w:p>
          <w:p w:rsidR="00E4651B" w:rsidRPr="00E4651B" w:rsidRDefault="00E4651B" w:rsidP="00E4651B">
            <w:pPr>
              <w:widowControl/>
              <w:spacing w:before="100" w:beforeAutospacing="1" w:after="142" w:line="288" w:lineRule="auto"/>
              <w:rPr>
                <w:rFonts w:ascii="細明體" w:eastAsia="細明體" w:hAnsi="細明體" w:cs="新細明體" w:hint="eastAsia"/>
                <w:color w:val="000000"/>
                <w:kern w:val="0"/>
                <w:szCs w:val="24"/>
              </w:rPr>
            </w:pPr>
            <w:r w:rsidRPr="00E4651B">
              <w:rPr>
                <w:rFonts w:ascii="標楷體" w:eastAsia="標楷體" w:hAnsi="標楷體" w:cs="新細明體" w:hint="eastAsia"/>
                <w:b/>
                <w:bCs/>
                <w:color w:val="000000"/>
                <w:kern w:val="0"/>
                <w:sz w:val="28"/>
                <w:szCs w:val="28"/>
              </w:rPr>
              <w:t>□有辦理(具體說明)：</w:t>
            </w:r>
          </w:p>
        </w:tc>
        <w:tc>
          <w:tcPr>
            <w:tcW w:w="2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4651B" w:rsidRPr="00E4651B" w:rsidRDefault="00E4651B" w:rsidP="00E4651B">
            <w:pPr>
              <w:widowControl/>
              <w:spacing w:before="100" w:beforeAutospacing="1" w:after="142" w:line="288" w:lineRule="auto"/>
              <w:jc w:val="center"/>
              <w:rPr>
                <w:rFonts w:ascii="細明體" w:eastAsia="細明體" w:hAnsi="細明體" w:cs="新細明體" w:hint="eastAsia"/>
                <w:color w:val="000000"/>
                <w:kern w:val="0"/>
                <w:szCs w:val="24"/>
              </w:rPr>
            </w:pPr>
            <w:r w:rsidRPr="00E4651B">
              <w:rPr>
                <w:rFonts w:ascii="標楷體" w:eastAsia="標楷體" w:hAnsi="標楷體" w:cs="新細明體" w:hint="eastAsia"/>
                <w:color w:val="000000"/>
                <w:kern w:val="0"/>
                <w:sz w:val="28"/>
                <w:szCs w:val="28"/>
              </w:rPr>
              <w:t>第十條</w:t>
            </w:r>
          </w:p>
        </w:tc>
      </w:tr>
      <w:tr w:rsidR="00E4651B" w:rsidRPr="00E4651B" w:rsidTr="00E4651B">
        <w:trPr>
          <w:tblCellSpacing w:w="0" w:type="dxa"/>
        </w:trPr>
        <w:tc>
          <w:tcPr>
            <w:tcW w:w="42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4651B" w:rsidRPr="00E4651B" w:rsidRDefault="00E4651B" w:rsidP="00E4651B">
            <w:pPr>
              <w:widowControl/>
              <w:spacing w:before="100" w:beforeAutospacing="1" w:after="142" w:line="288" w:lineRule="auto"/>
              <w:rPr>
                <w:rFonts w:ascii="細明體" w:eastAsia="細明體" w:hAnsi="細明體" w:cs="新細明體" w:hint="eastAsia"/>
                <w:color w:val="000000"/>
                <w:kern w:val="0"/>
                <w:szCs w:val="24"/>
              </w:rPr>
            </w:pPr>
            <w:r w:rsidRPr="00E4651B">
              <w:rPr>
                <w:rFonts w:ascii="標楷體" w:eastAsia="標楷體" w:hAnsi="標楷體" w:cs="新細明體" w:hint="eastAsia"/>
                <w:color w:val="000000"/>
                <w:kern w:val="0"/>
                <w:sz w:val="28"/>
                <w:szCs w:val="28"/>
              </w:rPr>
              <w:t>政府機關（構）、學校於客語為主要通行語地區召開之聽證、公聽會、說明會及其他法定會議、公開會議等，應以客語進行，並提供口譯予非客語使用者</w:t>
            </w:r>
          </w:p>
        </w:tc>
        <w:tc>
          <w:tcPr>
            <w:tcW w:w="29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4651B" w:rsidRPr="00E4651B" w:rsidRDefault="00E4651B" w:rsidP="00E4651B">
            <w:pPr>
              <w:widowControl/>
              <w:spacing w:before="100" w:beforeAutospacing="1" w:line="288" w:lineRule="auto"/>
              <w:rPr>
                <w:rFonts w:ascii="細明體" w:eastAsia="細明體" w:hAnsi="細明體" w:cs="新細明體" w:hint="eastAsia"/>
                <w:color w:val="000000"/>
                <w:kern w:val="0"/>
                <w:szCs w:val="24"/>
              </w:rPr>
            </w:pPr>
            <w:r w:rsidRPr="00E4651B">
              <w:rPr>
                <w:rFonts w:ascii="標楷體" w:eastAsia="標楷體" w:hAnsi="標楷體" w:cs="新細明體" w:hint="eastAsia"/>
                <w:b/>
                <w:bCs/>
                <w:color w:val="000000"/>
                <w:kern w:val="0"/>
                <w:sz w:val="28"/>
                <w:szCs w:val="28"/>
              </w:rPr>
              <w:t>□無辦理</w:t>
            </w:r>
          </w:p>
          <w:p w:rsidR="00E4651B" w:rsidRPr="00E4651B" w:rsidRDefault="00E4651B" w:rsidP="00E4651B">
            <w:pPr>
              <w:widowControl/>
              <w:spacing w:before="100" w:beforeAutospacing="1" w:after="142" w:line="288" w:lineRule="auto"/>
              <w:rPr>
                <w:rFonts w:ascii="細明體" w:eastAsia="細明體" w:hAnsi="細明體" w:cs="新細明體" w:hint="eastAsia"/>
                <w:color w:val="000000"/>
                <w:kern w:val="0"/>
                <w:szCs w:val="24"/>
              </w:rPr>
            </w:pPr>
            <w:r w:rsidRPr="00E4651B">
              <w:rPr>
                <w:rFonts w:ascii="標楷體" w:eastAsia="標楷體" w:hAnsi="標楷體" w:cs="新細明體" w:hint="eastAsia"/>
                <w:b/>
                <w:bCs/>
                <w:color w:val="000000"/>
                <w:kern w:val="0"/>
                <w:sz w:val="28"/>
                <w:szCs w:val="28"/>
              </w:rPr>
              <w:t>□有辦理(具體說明)：</w:t>
            </w:r>
          </w:p>
        </w:tc>
        <w:tc>
          <w:tcPr>
            <w:tcW w:w="2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4651B" w:rsidRPr="00E4651B" w:rsidRDefault="00E4651B" w:rsidP="00E4651B">
            <w:pPr>
              <w:widowControl/>
              <w:spacing w:before="100" w:beforeAutospacing="1" w:after="142" w:line="288" w:lineRule="auto"/>
              <w:jc w:val="center"/>
              <w:rPr>
                <w:rFonts w:ascii="細明體" w:eastAsia="細明體" w:hAnsi="細明體" w:cs="新細明體" w:hint="eastAsia"/>
                <w:color w:val="000000"/>
                <w:kern w:val="0"/>
                <w:szCs w:val="24"/>
              </w:rPr>
            </w:pPr>
            <w:r w:rsidRPr="00E4651B">
              <w:rPr>
                <w:rFonts w:ascii="標楷體" w:eastAsia="標楷體" w:hAnsi="標楷體" w:cs="新細明體" w:hint="eastAsia"/>
                <w:color w:val="000000"/>
                <w:kern w:val="0"/>
                <w:sz w:val="28"/>
                <w:szCs w:val="28"/>
              </w:rPr>
              <w:t>第十一條</w:t>
            </w:r>
          </w:p>
        </w:tc>
      </w:tr>
      <w:tr w:rsidR="00E4651B" w:rsidRPr="00E4651B" w:rsidTr="00E4651B">
        <w:trPr>
          <w:tblCellSpacing w:w="0" w:type="dxa"/>
        </w:trPr>
        <w:tc>
          <w:tcPr>
            <w:tcW w:w="42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4651B" w:rsidRPr="00E4651B" w:rsidRDefault="00E4651B" w:rsidP="00E4651B">
            <w:pPr>
              <w:widowControl/>
              <w:spacing w:before="100" w:beforeAutospacing="1" w:after="142" w:line="288" w:lineRule="auto"/>
              <w:rPr>
                <w:rFonts w:ascii="細明體" w:eastAsia="細明體" w:hAnsi="細明體" w:cs="新細明體" w:hint="eastAsia"/>
                <w:color w:val="000000"/>
                <w:kern w:val="0"/>
                <w:szCs w:val="24"/>
              </w:rPr>
            </w:pPr>
            <w:r w:rsidRPr="00E4651B">
              <w:rPr>
                <w:rFonts w:ascii="標楷體" w:eastAsia="標楷體" w:hAnsi="標楷體" w:cs="新細明體" w:hint="eastAsia"/>
                <w:color w:val="000000"/>
                <w:kern w:val="0"/>
                <w:sz w:val="28"/>
                <w:szCs w:val="28"/>
              </w:rPr>
              <w:t>客語為主要通行語地區之各級政府委託民間團體或個人辦理之公共服務，應</w:t>
            </w:r>
            <w:proofErr w:type="gramStart"/>
            <w:r w:rsidRPr="00E4651B">
              <w:rPr>
                <w:rFonts w:ascii="標楷體" w:eastAsia="標楷體" w:hAnsi="標楷體" w:cs="新細明體" w:hint="eastAsia"/>
                <w:color w:val="000000"/>
                <w:kern w:val="0"/>
                <w:sz w:val="28"/>
                <w:szCs w:val="28"/>
              </w:rPr>
              <w:t>由具客語</w:t>
            </w:r>
            <w:proofErr w:type="gramEnd"/>
            <w:r w:rsidRPr="00E4651B">
              <w:rPr>
                <w:rFonts w:ascii="標楷體" w:eastAsia="標楷體" w:hAnsi="標楷體" w:cs="新細明體" w:hint="eastAsia"/>
                <w:color w:val="000000"/>
                <w:kern w:val="0"/>
                <w:sz w:val="28"/>
                <w:szCs w:val="28"/>
              </w:rPr>
              <w:t>能力者為之或提供口譯服務；政府補助民間團體或個人辦理之各類型活動，應使用客語</w:t>
            </w:r>
          </w:p>
        </w:tc>
        <w:tc>
          <w:tcPr>
            <w:tcW w:w="29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4651B" w:rsidRPr="00E4651B" w:rsidRDefault="00E4651B" w:rsidP="00E4651B">
            <w:pPr>
              <w:widowControl/>
              <w:spacing w:before="100" w:beforeAutospacing="1" w:line="288" w:lineRule="auto"/>
              <w:rPr>
                <w:rFonts w:ascii="細明體" w:eastAsia="細明體" w:hAnsi="細明體" w:cs="新細明體" w:hint="eastAsia"/>
                <w:color w:val="000000"/>
                <w:kern w:val="0"/>
                <w:szCs w:val="24"/>
              </w:rPr>
            </w:pPr>
            <w:r w:rsidRPr="00E4651B">
              <w:rPr>
                <w:rFonts w:ascii="標楷體" w:eastAsia="標楷體" w:hAnsi="標楷體" w:cs="新細明體" w:hint="eastAsia"/>
                <w:b/>
                <w:bCs/>
                <w:color w:val="000000"/>
                <w:kern w:val="0"/>
                <w:sz w:val="28"/>
                <w:szCs w:val="28"/>
              </w:rPr>
              <w:t>□無辦理</w:t>
            </w:r>
          </w:p>
          <w:p w:rsidR="00E4651B" w:rsidRPr="00E4651B" w:rsidRDefault="00E4651B" w:rsidP="00E4651B">
            <w:pPr>
              <w:widowControl/>
              <w:spacing w:before="100" w:beforeAutospacing="1" w:after="142" w:line="288" w:lineRule="auto"/>
              <w:rPr>
                <w:rFonts w:ascii="細明體" w:eastAsia="細明體" w:hAnsi="細明體" w:cs="新細明體" w:hint="eastAsia"/>
                <w:color w:val="000000"/>
                <w:kern w:val="0"/>
                <w:szCs w:val="24"/>
              </w:rPr>
            </w:pPr>
            <w:r w:rsidRPr="00E4651B">
              <w:rPr>
                <w:rFonts w:ascii="標楷體" w:eastAsia="標楷體" w:hAnsi="標楷體" w:cs="新細明體" w:hint="eastAsia"/>
                <w:b/>
                <w:bCs/>
                <w:color w:val="000000"/>
                <w:kern w:val="0"/>
                <w:sz w:val="28"/>
                <w:szCs w:val="28"/>
              </w:rPr>
              <w:t>□有辦理(具體說明)：</w:t>
            </w:r>
          </w:p>
        </w:tc>
        <w:tc>
          <w:tcPr>
            <w:tcW w:w="2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4651B" w:rsidRPr="00E4651B" w:rsidRDefault="00E4651B" w:rsidP="00E4651B">
            <w:pPr>
              <w:widowControl/>
              <w:spacing w:before="100" w:beforeAutospacing="1" w:after="142" w:line="288" w:lineRule="auto"/>
              <w:jc w:val="center"/>
              <w:rPr>
                <w:rFonts w:ascii="細明體" w:eastAsia="細明體" w:hAnsi="細明體" w:cs="新細明體" w:hint="eastAsia"/>
                <w:color w:val="000000"/>
                <w:kern w:val="0"/>
                <w:szCs w:val="24"/>
              </w:rPr>
            </w:pPr>
            <w:r w:rsidRPr="00E4651B">
              <w:rPr>
                <w:rFonts w:ascii="標楷體" w:eastAsia="標楷體" w:hAnsi="標楷體" w:cs="新細明體" w:hint="eastAsia"/>
                <w:color w:val="000000"/>
                <w:kern w:val="0"/>
                <w:sz w:val="28"/>
                <w:szCs w:val="28"/>
              </w:rPr>
              <w:t>第十二條</w:t>
            </w:r>
          </w:p>
        </w:tc>
      </w:tr>
    </w:tbl>
    <w:p w:rsidR="00E4651B" w:rsidRPr="00E4651B" w:rsidRDefault="00E4651B" w:rsidP="00E4651B">
      <w:pPr>
        <w:widowControl/>
        <w:spacing w:before="100" w:beforeAutospacing="1" w:line="482" w:lineRule="atLeast"/>
        <w:ind w:firstLine="238"/>
        <w:rPr>
          <w:rFonts w:ascii="細明體" w:eastAsia="細明體" w:hAnsi="細明體" w:cs="新細明體" w:hint="eastAsia"/>
          <w:color w:val="000000"/>
          <w:kern w:val="0"/>
          <w:szCs w:val="24"/>
        </w:rPr>
      </w:pPr>
    </w:p>
    <w:p w:rsidR="00E4651B" w:rsidRPr="00E4651B" w:rsidRDefault="00E4651B" w:rsidP="00E4651B">
      <w:pPr>
        <w:widowControl/>
        <w:spacing w:before="100" w:beforeAutospacing="1" w:line="288" w:lineRule="auto"/>
        <w:ind w:left="284" w:hanging="284"/>
        <w:rPr>
          <w:rFonts w:ascii="細明體" w:eastAsia="細明體" w:hAnsi="細明體" w:cs="新細明體" w:hint="eastAsia"/>
          <w:color w:val="000000"/>
          <w:kern w:val="0"/>
          <w:szCs w:val="24"/>
        </w:rPr>
      </w:pPr>
      <w:r w:rsidRPr="00E4651B">
        <w:rPr>
          <w:rFonts w:ascii="標楷體" w:eastAsia="標楷體" w:hAnsi="標楷體" w:cs="新細明體" w:hint="eastAsia"/>
          <w:b/>
          <w:bCs/>
          <w:color w:val="000000"/>
          <w:kern w:val="0"/>
          <w:sz w:val="28"/>
          <w:szCs w:val="28"/>
        </w:rPr>
        <w:t>三、公開徵求公民團體監督或參與推動之情形(</w:t>
      </w:r>
      <w:r w:rsidRPr="00E4651B">
        <w:rPr>
          <w:rFonts w:ascii="標楷體" w:eastAsia="標楷體" w:hAnsi="標楷體" w:cs="新細明體" w:hint="eastAsia"/>
          <w:b/>
          <w:bCs/>
          <w:color w:val="000000"/>
          <w:kern w:val="0"/>
          <w:sz w:val="28"/>
          <w:szCs w:val="28"/>
          <w:shd w:val="clear" w:color="auto" w:fill="D8D8D8"/>
        </w:rPr>
        <w:t>納入其他有助於</w:t>
      </w:r>
      <w:proofErr w:type="gramStart"/>
      <w:r w:rsidRPr="00E4651B">
        <w:rPr>
          <w:rFonts w:ascii="標楷體" w:eastAsia="標楷體" w:hAnsi="標楷體" w:cs="新細明體" w:hint="eastAsia"/>
          <w:b/>
          <w:bCs/>
          <w:color w:val="000000"/>
          <w:kern w:val="0"/>
          <w:sz w:val="28"/>
          <w:szCs w:val="28"/>
          <w:shd w:val="clear" w:color="auto" w:fill="D8D8D8"/>
        </w:rPr>
        <w:t>推展客語</w:t>
      </w:r>
      <w:proofErr w:type="gramEnd"/>
      <w:r w:rsidRPr="00E4651B">
        <w:rPr>
          <w:rFonts w:ascii="標楷體" w:eastAsia="標楷體" w:hAnsi="標楷體" w:cs="新細明體" w:hint="eastAsia"/>
          <w:b/>
          <w:bCs/>
          <w:color w:val="000000"/>
          <w:kern w:val="0"/>
          <w:sz w:val="28"/>
          <w:szCs w:val="28"/>
          <w:shd w:val="clear" w:color="auto" w:fill="D8D8D8"/>
        </w:rPr>
        <w:t>為通行語之事</w:t>
      </w:r>
    </w:p>
    <w:p w:rsidR="00E4651B" w:rsidRPr="00E4651B" w:rsidRDefault="00E4651B" w:rsidP="00E4651B">
      <w:pPr>
        <w:widowControl/>
        <w:spacing w:before="100" w:beforeAutospacing="1" w:line="288" w:lineRule="auto"/>
        <w:ind w:left="238" w:firstLine="278"/>
        <w:rPr>
          <w:rFonts w:ascii="細明體" w:eastAsia="細明體" w:hAnsi="細明體" w:cs="新細明體" w:hint="eastAsia"/>
          <w:color w:val="000000"/>
          <w:kern w:val="0"/>
          <w:szCs w:val="24"/>
        </w:rPr>
      </w:pPr>
      <w:r w:rsidRPr="00E4651B">
        <w:rPr>
          <w:rFonts w:ascii="標楷體" w:eastAsia="標楷體" w:hAnsi="標楷體" w:cs="新細明體" w:hint="eastAsia"/>
          <w:b/>
          <w:bCs/>
          <w:color w:val="000000"/>
          <w:kern w:val="0"/>
          <w:sz w:val="28"/>
          <w:szCs w:val="28"/>
          <w:shd w:val="clear" w:color="auto" w:fill="D8D8D8"/>
        </w:rPr>
        <w:t>項給分</w:t>
      </w:r>
      <w:r w:rsidRPr="00E4651B">
        <w:rPr>
          <w:rFonts w:ascii="標楷體" w:eastAsia="標楷體" w:hAnsi="標楷體" w:cs="新細明體" w:hint="eastAsia"/>
          <w:b/>
          <w:bCs/>
          <w:color w:val="000000"/>
          <w:kern w:val="0"/>
          <w:sz w:val="28"/>
          <w:szCs w:val="28"/>
        </w:rPr>
        <w:t>)</w:t>
      </w:r>
    </w:p>
    <w:p w:rsidR="00E4651B" w:rsidRPr="00E4651B" w:rsidRDefault="00E4651B" w:rsidP="00E4651B">
      <w:pPr>
        <w:widowControl/>
        <w:spacing w:before="100" w:beforeAutospacing="1" w:line="442" w:lineRule="atLeast"/>
        <w:rPr>
          <w:rFonts w:ascii="細明體" w:eastAsia="細明體" w:hAnsi="細明體" w:cs="新細明體" w:hint="eastAsia"/>
          <w:color w:val="000000"/>
          <w:kern w:val="0"/>
          <w:szCs w:val="24"/>
        </w:rPr>
      </w:pPr>
      <w:r w:rsidRPr="00E4651B">
        <w:rPr>
          <w:rFonts w:ascii="細明體" w:eastAsia="細明體" w:hAnsi="細明體" w:cs="新細明體" w:hint="eastAsia"/>
          <w:color w:val="000000"/>
          <w:kern w:val="0"/>
          <w:szCs w:val="24"/>
        </w:rPr>
        <w:t>(</w:t>
      </w:r>
      <w:proofErr w:type="gramStart"/>
      <w:r w:rsidRPr="00E4651B">
        <w:rPr>
          <w:rFonts w:ascii="標楷體" w:eastAsia="標楷體" w:hAnsi="標楷體" w:cs="新細明體" w:hint="eastAsia"/>
          <w:b/>
          <w:bCs/>
          <w:color w:val="000000"/>
          <w:kern w:val="0"/>
          <w:sz w:val="28"/>
          <w:szCs w:val="28"/>
        </w:rPr>
        <w:t>一</w:t>
      </w:r>
      <w:proofErr w:type="gramEnd"/>
      <w:r w:rsidRPr="00E4651B">
        <w:rPr>
          <w:rFonts w:ascii="標楷體" w:eastAsia="標楷體" w:hAnsi="標楷體" w:cs="新細明體" w:hint="eastAsia"/>
          <w:b/>
          <w:bCs/>
          <w:color w:val="000000"/>
          <w:kern w:val="0"/>
          <w:sz w:val="28"/>
          <w:szCs w:val="28"/>
        </w:rPr>
        <w:t>)□無辦理</w:t>
      </w:r>
    </w:p>
    <w:p w:rsidR="00E4651B" w:rsidRPr="00E4651B" w:rsidRDefault="00E4651B" w:rsidP="00E4651B">
      <w:pPr>
        <w:widowControl/>
        <w:spacing w:before="100" w:beforeAutospacing="1" w:line="442" w:lineRule="atLeast"/>
        <w:rPr>
          <w:rFonts w:ascii="細明體" w:eastAsia="細明體" w:hAnsi="細明體" w:cs="新細明體" w:hint="eastAsia"/>
          <w:color w:val="000000"/>
          <w:kern w:val="0"/>
          <w:szCs w:val="24"/>
        </w:rPr>
      </w:pPr>
      <w:r w:rsidRPr="00E4651B">
        <w:rPr>
          <w:rFonts w:ascii="細明體" w:eastAsia="細明體" w:hAnsi="細明體" w:cs="新細明體" w:hint="eastAsia"/>
          <w:color w:val="000000"/>
          <w:kern w:val="0"/>
          <w:szCs w:val="24"/>
        </w:rPr>
        <w:t>(</w:t>
      </w:r>
      <w:r w:rsidRPr="00E4651B">
        <w:rPr>
          <w:rFonts w:ascii="標楷體" w:eastAsia="標楷體" w:hAnsi="標楷體" w:cs="新細明體" w:hint="eastAsia"/>
          <w:b/>
          <w:bCs/>
          <w:color w:val="000000"/>
          <w:kern w:val="0"/>
          <w:sz w:val="28"/>
          <w:szCs w:val="28"/>
        </w:rPr>
        <w:t>二)□有辦理(具體說明)：</w:t>
      </w:r>
    </w:p>
    <w:p w:rsidR="00E4651B" w:rsidRPr="00E4651B" w:rsidRDefault="00E4651B" w:rsidP="00E4651B">
      <w:pPr>
        <w:widowControl/>
        <w:spacing w:before="100" w:beforeAutospacing="1" w:line="482" w:lineRule="atLeast"/>
        <w:ind w:firstLine="238"/>
        <w:rPr>
          <w:rFonts w:ascii="細明體" w:eastAsia="細明體" w:hAnsi="細明體" w:cs="新細明體" w:hint="eastAsia"/>
          <w:color w:val="000000"/>
          <w:kern w:val="0"/>
          <w:szCs w:val="24"/>
        </w:rPr>
      </w:pPr>
      <w:r w:rsidRPr="00E4651B">
        <w:rPr>
          <w:rFonts w:ascii="標楷體" w:eastAsia="標楷體" w:hAnsi="標楷體" w:cs="新細明體" w:hint="eastAsia"/>
          <w:color w:val="000000"/>
          <w:kern w:val="0"/>
          <w:sz w:val="28"/>
          <w:szCs w:val="28"/>
        </w:rPr>
        <w:t>1.優點</w:t>
      </w:r>
    </w:p>
    <w:p w:rsidR="00E4651B" w:rsidRPr="00E4651B" w:rsidRDefault="00E4651B" w:rsidP="00E4651B">
      <w:pPr>
        <w:widowControl/>
        <w:spacing w:before="100" w:beforeAutospacing="1" w:line="482" w:lineRule="atLeast"/>
        <w:ind w:firstLine="238"/>
        <w:rPr>
          <w:rFonts w:ascii="細明體" w:eastAsia="細明體" w:hAnsi="細明體" w:cs="新細明體" w:hint="eastAsia"/>
          <w:color w:val="000000"/>
          <w:kern w:val="0"/>
          <w:szCs w:val="24"/>
        </w:rPr>
      </w:pPr>
      <w:r w:rsidRPr="00E4651B">
        <w:rPr>
          <w:rFonts w:ascii="標楷體" w:eastAsia="標楷體" w:hAnsi="標楷體" w:cs="新細明體" w:hint="eastAsia"/>
          <w:color w:val="000000"/>
          <w:kern w:val="0"/>
          <w:sz w:val="28"/>
          <w:szCs w:val="28"/>
        </w:rPr>
        <w:t>2.缺點</w:t>
      </w:r>
    </w:p>
    <w:p w:rsidR="00E4651B" w:rsidRPr="00E4651B" w:rsidRDefault="00E4651B" w:rsidP="00E4651B">
      <w:pPr>
        <w:widowControl/>
        <w:spacing w:before="100" w:beforeAutospacing="1" w:line="482" w:lineRule="atLeast"/>
        <w:ind w:firstLine="238"/>
        <w:rPr>
          <w:rFonts w:ascii="細明體" w:eastAsia="細明體" w:hAnsi="細明體" w:cs="新細明體" w:hint="eastAsia"/>
          <w:color w:val="000000"/>
          <w:kern w:val="0"/>
          <w:szCs w:val="24"/>
        </w:rPr>
      </w:pPr>
      <w:r w:rsidRPr="00E4651B">
        <w:rPr>
          <w:rFonts w:ascii="標楷體" w:eastAsia="標楷體" w:hAnsi="標楷體" w:cs="新細明體" w:hint="eastAsia"/>
          <w:color w:val="000000"/>
          <w:kern w:val="0"/>
          <w:sz w:val="28"/>
          <w:szCs w:val="28"/>
        </w:rPr>
        <w:t>3.評核意見</w:t>
      </w:r>
    </w:p>
    <w:p w:rsidR="00E4651B" w:rsidRPr="00E4651B" w:rsidRDefault="00E4651B" w:rsidP="00E4651B">
      <w:pPr>
        <w:widowControl/>
        <w:spacing w:before="100" w:beforeAutospacing="1" w:line="288" w:lineRule="auto"/>
        <w:ind w:left="284" w:hanging="284"/>
        <w:rPr>
          <w:rFonts w:ascii="細明體" w:eastAsia="細明體" w:hAnsi="細明體" w:cs="新細明體" w:hint="eastAsia"/>
          <w:color w:val="000000"/>
          <w:kern w:val="0"/>
          <w:szCs w:val="24"/>
        </w:rPr>
      </w:pPr>
      <w:r w:rsidRPr="00E4651B">
        <w:rPr>
          <w:rFonts w:ascii="標楷體" w:eastAsia="標楷體" w:hAnsi="標楷體" w:cs="新細明體" w:hint="eastAsia"/>
          <w:b/>
          <w:bCs/>
          <w:color w:val="000000"/>
          <w:kern w:val="0"/>
          <w:sz w:val="28"/>
          <w:szCs w:val="28"/>
        </w:rPr>
        <w:t>四、針對自評結果有無獎勵或表揚績優單位及人員(</w:t>
      </w:r>
      <w:r w:rsidRPr="00E4651B">
        <w:rPr>
          <w:rFonts w:ascii="標楷體" w:eastAsia="標楷體" w:hAnsi="標楷體" w:cs="新細明體" w:hint="eastAsia"/>
          <w:b/>
          <w:bCs/>
          <w:color w:val="000000"/>
          <w:kern w:val="0"/>
          <w:sz w:val="28"/>
          <w:szCs w:val="28"/>
          <w:shd w:val="clear" w:color="auto" w:fill="D8D8D8"/>
        </w:rPr>
        <w:t>納入其他有助於</w:t>
      </w:r>
      <w:proofErr w:type="gramStart"/>
      <w:r w:rsidRPr="00E4651B">
        <w:rPr>
          <w:rFonts w:ascii="標楷體" w:eastAsia="標楷體" w:hAnsi="標楷體" w:cs="新細明體" w:hint="eastAsia"/>
          <w:b/>
          <w:bCs/>
          <w:color w:val="000000"/>
          <w:kern w:val="0"/>
          <w:sz w:val="28"/>
          <w:szCs w:val="28"/>
          <w:shd w:val="clear" w:color="auto" w:fill="D8D8D8"/>
        </w:rPr>
        <w:t>推展客語</w:t>
      </w:r>
      <w:proofErr w:type="gramEnd"/>
      <w:r w:rsidRPr="00E4651B">
        <w:rPr>
          <w:rFonts w:ascii="標楷體" w:eastAsia="標楷體" w:hAnsi="標楷體" w:cs="新細明體" w:hint="eastAsia"/>
          <w:b/>
          <w:bCs/>
          <w:color w:val="000000"/>
          <w:kern w:val="0"/>
          <w:sz w:val="28"/>
          <w:szCs w:val="28"/>
          <w:shd w:val="clear" w:color="auto" w:fill="D8D8D8"/>
        </w:rPr>
        <w:t>為通行語</w:t>
      </w:r>
    </w:p>
    <w:p w:rsidR="00E4651B" w:rsidRPr="00E4651B" w:rsidRDefault="00E4651B" w:rsidP="00E4651B">
      <w:pPr>
        <w:widowControl/>
        <w:spacing w:before="100" w:beforeAutospacing="1" w:line="288" w:lineRule="auto"/>
        <w:ind w:left="238" w:firstLine="278"/>
        <w:rPr>
          <w:rFonts w:ascii="細明體" w:eastAsia="細明體" w:hAnsi="細明體" w:cs="新細明體" w:hint="eastAsia"/>
          <w:color w:val="000000"/>
          <w:kern w:val="0"/>
          <w:szCs w:val="24"/>
        </w:rPr>
      </w:pPr>
      <w:r w:rsidRPr="00E4651B">
        <w:rPr>
          <w:rFonts w:ascii="標楷體" w:eastAsia="標楷體" w:hAnsi="標楷體" w:cs="新細明體" w:hint="eastAsia"/>
          <w:b/>
          <w:bCs/>
          <w:color w:val="000000"/>
          <w:kern w:val="0"/>
          <w:sz w:val="28"/>
          <w:szCs w:val="28"/>
          <w:shd w:val="clear" w:color="auto" w:fill="D8D8D8"/>
        </w:rPr>
        <w:t>之事項給分</w:t>
      </w:r>
      <w:r w:rsidRPr="00E4651B">
        <w:rPr>
          <w:rFonts w:ascii="標楷體" w:eastAsia="標楷體" w:hAnsi="標楷體" w:cs="新細明體" w:hint="eastAsia"/>
          <w:b/>
          <w:bCs/>
          <w:color w:val="000000"/>
          <w:kern w:val="0"/>
          <w:sz w:val="28"/>
          <w:szCs w:val="28"/>
        </w:rPr>
        <w:t>)</w:t>
      </w:r>
    </w:p>
    <w:p w:rsidR="00E4651B" w:rsidRPr="00E4651B" w:rsidRDefault="00E4651B" w:rsidP="00E4651B">
      <w:pPr>
        <w:widowControl/>
        <w:spacing w:before="100" w:beforeAutospacing="1" w:line="442" w:lineRule="atLeast"/>
        <w:rPr>
          <w:rFonts w:ascii="細明體" w:eastAsia="細明體" w:hAnsi="細明體" w:cs="新細明體" w:hint="eastAsia"/>
          <w:color w:val="000000"/>
          <w:kern w:val="0"/>
          <w:szCs w:val="24"/>
        </w:rPr>
      </w:pPr>
      <w:r w:rsidRPr="00E4651B">
        <w:rPr>
          <w:rFonts w:ascii="細明體" w:eastAsia="細明體" w:hAnsi="細明體" w:cs="新細明體" w:hint="eastAsia"/>
          <w:color w:val="000000"/>
          <w:kern w:val="0"/>
          <w:szCs w:val="24"/>
        </w:rPr>
        <w:t>(</w:t>
      </w:r>
      <w:proofErr w:type="gramStart"/>
      <w:r w:rsidRPr="00E4651B">
        <w:rPr>
          <w:rFonts w:ascii="標楷體" w:eastAsia="標楷體" w:hAnsi="標楷體" w:cs="新細明體" w:hint="eastAsia"/>
          <w:b/>
          <w:bCs/>
          <w:color w:val="000000"/>
          <w:kern w:val="0"/>
          <w:sz w:val="28"/>
          <w:szCs w:val="28"/>
        </w:rPr>
        <w:t>一</w:t>
      </w:r>
      <w:proofErr w:type="gramEnd"/>
      <w:r w:rsidRPr="00E4651B">
        <w:rPr>
          <w:rFonts w:ascii="標楷體" w:eastAsia="標楷體" w:hAnsi="標楷體" w:cs="新細明體" w:hint="eastAsia"/>
          <w:b/>
          <w:bCs/>
          <w:color w:val="000000"/>
          <w:kern w:val="0"/>
          <w:sz w:val="28"/>
          <w:szCs w:val="28"/>
        </w:rPr>
        <w:t>)□無辦理</w:t>
      </w:r>
    </w:p>
    <w:p w:rsidR="00E4651B" w:rsidRPr="00E4651B" w:rsidRDefault="00E4651B" w:rsidP="00E4651B">
      <w:pPr>
        <w:widowControl/>
        <w:spacing w:before="100" w:beforeAutospacing="1" w:line="442" w:lineRule="atLeast"/>
        <w:rPr>
          <w:rFonts w:ascii="細明體" w:eastAsia="細明體" w:hAnsi="細明體" w:cs="新細明體" w:hint="eastAsia"/>
          <w:color w:val="000000"/>
          <w:kern w:val="0"/>
          <w:szCs w:val="24"/>
        </w:rPr>
      </w:pPr>
      <w:r w:rsidRPr="00E4651B">
        <w:rPr>
          <w:rFonts w:ascii="細明體" w:eastAsia="細明體" w:hAnsi="細明體" w:cs="新細明體" w:hint="eastAsia"/>
          <w:color w:val="000000"/>
          <w:kern w:val="0"/>
          <w:szCs w:val="24"/>
        </w:rPr>
        <w:t>(</w:t>
      </w:r>
      <w:r w:rsidRPr="00E4651B">
        <w:rPr>
          <w:rFonts w:ascii="標楷體" w:eastAsia="標楷體" w:hAnsi="標楷體" w:cs="新細明體" w:hint="eastAsia"/>
          <w:b/>
          <w:bCs/>
          <w:color w:val="000000"/>
          <w:kern w:val="0"/>
          <w:sz w:val="28"/>
          <w:szCs w:val="28"/>
        </w:rPr>
        <w:t>二)□有辦理(具體說明)：</w:t>
      </w:r>
    </w:p>
    <w:p w:rsidR="00E4651B" w:rsidRPr="00E4651B" w:rsidRDefault="00E4651B" w:rsidP="00E4651B">
      <w:pPr>
        <w:widowControl/>
        <w:spacing w:before="100" w:beforeAutospacing="1" w:line="442" w:lineRule="atLeast"/>
        <w:rPr>
          <w:rFonts w:ascii="細明體" w:eastAsia="細明體" w:hAnsi="細明體" w:cs="新細明體" w:hint="eastAsia"/>
          <w:color w:val="000000"/>
          <w:kern w:val="0"/>
          <w:szCs w:val="24"/>
        </w:rPr>
      </w:pPr>
    </w:p>
    <w:p w:rsidR="004A3CB9" w:rsidRPr="00E4651B" w:rsidRDefault="004A3CB9">
      <w:bookmarkStart w:id="0" w:name="_GoBack"/>
      <w:bookmarkEnd w:id="0"/>
    </w:p>
    <w:sectPr w:rsidR="004A3CB9" w:rsidRPr="00E4651B" w:rsidSect="00E4651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51B"/>
    <w:rsid w:val="00181597"/>
    <w:rsid w:val="00474779"/>
    <w:rsid w:val="004A3CB9"/>
    <w:rsid w:val="00E465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8ABD7-53E0-41B4-8F50-CD88DA33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31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2020-08-11T01:50:00Z</dcterms:created>
  <dcterms:modified xsi:type="dcterms:W3CDTF">2020-08-11T01:50:00Z</dcterms:modified>
</cp:coreProperties>
</file>